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CCA" w:rsidRPr="00D27CCA" w:rsidRDefault="00D27CCA" w:rsidP="00D27CCA">
      <w:pPr>
        <w:rPr>
          <w:rFonts w:eastAsia="Times New Roman" w:cs="Times New Roman"/>
          <w:b/>
        </w:rPr>
      </w:pPr>
      <w:r w:rsidRPr="00D27CCA">
        <w:rPr>
          <w:rFonts w:eastAsia="Times New Roman" w:cs="Times New Roman"/>
          <w:b/>
        </w:rPr>
        <w:t>Appendix 1: Existing and proposed fee</w:t>
      </w:r>
      <w:r>
        <w:rPr>
          <w:rFonts w:eastAsia="Times New Roman" w:cs="Times New Roman"/>
          <w:b/>
        </w:rPr>
        <w:t xml:space="preserve"> tables for Building Control</w:t>
      </w:r>
    </w:p>
    <w:p w:rsidR="00D27CCA" w:rsidRPr="00D27CCA" w:rsidRDefault="00D27CCA" w:rsidP="00D27CCA">
      <w:pPr>
        <w:rPr>
          <w:rFonts w:eastAsia="Times New Roman" w:cs="Times New Roman"/>
          <w:b/>
        </w:rPr>
      </w:pPr>
    </w:p>
    <w:p w:rsidR="00D27CCA" w:rsidRPr="00D27CCA" w:rsidRDefault="00D27CCA" w:rsidP="00D27CCA">
      <w:pPr>
        <w:rPr>
          <w:rFonts w:eastAsia="Times New Roman"/>
          <w:b/>
        </w:rPr>
      </w:pPr>
      <w:r w:rsidRPr="00D27CCA">
        <w:rPr>
          <w:rFonts w:eastAsia="Times New Roman"/>
          <w:b/>
        </w:rPr>
        <w:t xml:space="preserve">Schedule 1 </w:t>
      </w:r>
    </w:p>
    <w:p w:rsidR="00D27CCA" w:rsidRPr="00D27CCA" w:rsidRDefault="00D27CCA" w:rsidP="00D27CCA">
      <w:pPr>
        <w:rPr>
          <w:rFonts w:eastAsia="Times New Roman"/>
          <w:b/>
        </w:rPr>
      </w:pPr>
    </w:p>
    <w:p w:rsidR="00D27CCA" w:rsidRPr="00D27CCA" w:rsidRDefault="00D27CCA" w:rsidP="00D27CCA">
      <w:pPr>
        <w:rPr>
          <w:rFonts w:eastAsia="Times New Roman"/>
          <w:b/>
        </w:rPr>
      </w:pPr>
      <w:r w:rsidRPr="00D27CCA">
        <w:rPr>
          <w:rFonts w:eastAsia="Times New Roman"/>
          <w:b/>
        </w:rPr>
        <w:t>Existing and Proposed charges for the creation of or conversion to new dwellings</w:t>
      </w:r>
    </w:p>
    <w:p w:rsidR="00D27CCA" w:rsidRPr="00D27CCA" w:rsidRDefault="00D27CCA" w:rsidP="00D27CCA">
      <w:pPr>
        <w:rPr>
          <w:rFonts w:eastAsia="Times New Roman"/>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252"/>
        <w:gridCol w:w="4395"/>
      </w:tblGrid>
      <w:tr w:rsidR="00D27CCA" w:rsidRPr="00D27CCA" w:rsidTr="005E1815">
        <w:trPr>
          <w:trHeight w:val="745"/>
        </w:trPr>
        <w:tc>
          <w:tcPr>
            <w:tcW w:w="2093" w:type="dxa"/>
            <w:tcBorders>
              <w:top w:val="single" w:sz="4" w:space="0" w:color="auto"/>
              <w:left w:val="single" w:sz="4" w:space="0" w:color="auto"/>
              <w:bottom w:val="single" w:sz="4" w:space="0" w:color="auto"/>
              <w:right w:val="single" w:sz="4" w:space="0" w:color="auto"/>
            </w:tcBorders>
            <w:hideMark/>
          </w:tcPr>
          <w:p w:rsidR="00D27CCA" w:rsidRPr="00D27CCA" w:rsidRDefault="00D27CCA" w:rsidP="00D27CCA">
            <w:pPr>
              <w:rPr>
                <w:rFonts w:eastAsia="Times New Roman"/>
              </w:rPr>
            </w:pPr>
            <w:r w:rsidRPr="00D27CCA">
              <w:rPr>
                <w:rFonts w:eastAsia="Times New Roman"/>
              </w:rPr>
              <w:t xml:space="preserve">Number of Dwellings </w:t>
            </w:r>
          </w:p>
        </w:tc>
        <w:tc>
          <w:tcPr>
            <w:tcW w:w="4252" w:type="dxa"/>
            <w:tcBorders>
              <w:top w:val="single" w:sz="4" w:space="0" w:color="auto"/>
              <w:left w:val="single" w:sz="4" w:space="0" w:color="auto"/>
              <w:right w:val="single" w:sz="4" w:space="0" w:color="auto"/>
            </w:tcBorders>
            <w:hideMark/>
          </w:tcPr>
          <w:p w:rsidR="00D27CCA" w:rsidRPr="00D27CCA" w:rsidRDefault="00D27CCA" w:rsidP="00D27CCA">
            <w:pPr>
              <w:jc w:val="center"/>
              <w:rPr>
                <w:rFonts w:eastAsia="Times New Roman"/>
              </w:rPr>
            </w:pPr>
            <w:r w:rsidRPr="00D27CCA">
              <w:rPr>
                <w:rFonts w:eastAsia="Times New Roman"/>
              </w:rPr>
              <w:t xml:space="preserve">Existing Building Control Fee </w:t>
            </w:r>
            <w:proofErr w:type="spellStart"/>
            <w:r w:rsidRPr="00D27CCA">
              <w:rPr>
                <w:rFonts w:eastAsia="Times New Roman"/>
              </w:rPr>
              <w:t>inc</w:t>
            </w:r>
            <w:proofErr w:type="spellEnd"/>
            <w:r w:rsidRPr="00D27CCA">
              <w:rPr>
                <w:rFonts w:eastAsia="Times New Roman"/>
              </w:rPr>
              <w:t xml:space="preserve"> VAT</w:t>
            </w:r>
          </w:p>
        </w:tc>
        <w:tc>
          <w:tcPr>
            <w:tcW w:w="4395" w:type="dxa"/>
            <w:tcBorders>
              <w:top w:val="single" w:sz="4" w:space="0" w:color="auto"/>
              <w:left w:val="single" w:sz="4" w:space="0" w:color="auto"/>
              <w:right w:val="single" w:sz="4" w:space="0" w:color="auto"/>
            </w:tcBorders>
          </w:tcPr>
          <w:p w:rsidR="00D27CCA" w:rsidRPr="00D27CCA" w:rsidRDefault="00D27CCA" w:rsidP="00D27CCA">
            <w:pPr>
              <w:jc w:val="center"/>
              <w:rPr>
                <w:rFonts w:eastAsia="Times New Roman"/>
              </w:rPr>
            </w:pPr>
            <w:r w:rsidRPr="00D27CCA">
              <w:rPr>
                <w:rFonts w:eastAsia="Times New Roman"/>
              </w:rPr>
              <w:t xml:space="preserve">Proposed Building Control Fee </w:t>
            </w:r>
            <w:proofErr w:type="spellStart"/>
            <w:r w:rsidRPr="00D27CCA">
              <w:rPr>
                <w:rFonts w:eastAsia="Times New Roman"/>
              </w:rPr>
              <w:t>inc</w:t>
            </w:r>
            <w:proofErr w:type="spellEnd"/>
            <w:r w:rsidRPr="00D27CCA">
              <w:rPr>
                <w:rFonts w:eastAsia="Times New Roman"/>
              </w:rPr>
              <w:t xml:space="preserve"> VAT</w:t>
            </w:r>
          </w:p>
        </w:tc>
      </w:tr>
      <w:tr w:rsidR="00D27CCA" w:rsidRPr="00D27CCA" w:rsidTr="005E1815">
        <w:trPr>
          <w:trHeight w:val="249"/>
        </w:trPr>
        <w:tc>
          <w:tcPr>
            <w:tcW w:w="2093"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1</w:t>
            </w:r>
          </w:p>
        </w:tc>
        <w:tc>
          <w:tcPr>
            <w:tcW w:w="4252"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r w:rsidRPr="00D27CCA">
              <w:rPr>
                <w:rFonts w:eastAsia="Times New Roman"/>
              </w:rPr>
              <w:t>£766</w:t>
            </w:r>
          </w:p>
        </w:tc>
        <w:tc>
          <w:tcPr>
            <w:tcW w:w="4395"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r w:rsidRPr="00D27CCA">
              <w:rPr>
                <w:rFonts w:eastAsia="Times New Roman"/>
              </w:rPr>
              <w:t>£842.60</w:t>
            </w:r>
          </w:p>
        </w:tc>
      </w:tr>
      <w:tr w:rsidR="00D27CCA" w:rsidRPr="00D27CCA" w:rsidTr="005E1815">
        <w:trPr>
          <w:trHeight w:val="249"/>
        </w:trPr>
        <w:tc>
          <w:tcPr>
            <w:tcW w:w="2093"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2</w:t>
            </w:r>
          </w:p>
        </w:tc>
        <w:tc>
          <w:tcPr>
            <w:tcW w:w="4252"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r w:rsidRPr="00D27CCA">
              <w:rPr>
                <w:rFonts w:eastAsia="Times New Roman"/>
              </w:rPr>
              <w:t>£1,021</w:t>
            </w:r>
          </w:p>
        </w:tc>
        <w:tc>
          <w:tcPr>
            <w:tcW w:w="4395"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r w:rsidRPr="00D27CCA">
              <w:rPr>
                <w:rFonts w:eastAsia="Times New Roman"/>
              </w:rPr>
              <w:t>£1,123.10</w:t>
            </w:r>
          </w:p>
        </w:tc>
      </w:tr>
      <w:tr w:rsidR="00D27CCA" w:rsidRPr="00D27CCA" w:rsidTr="005E1815">
        <w:trPr>
          <w:trHeight w:val="249"/>
        </w:trPr>
        <w:tc>
          <w:tcPr>
            <w:tcW w:w="2093"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3</w:t>
            </w:r>
          </w:p>
        </w:tc>
        <w:tc>
          <w:tcPr>
            <w:tcW w:w="4252"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r w:rsidRPr="00D27CCA">
              <w:rPr>
                <w:rFonts w:eastAsia="Times New Roman"/>
              </w:rPr>
              <w:t>£1,277</w:t>
            </w:r>
          </w:p>
        </w:tc>
        <w:tc>
          <w:tcPr>
            <w:tcW w:w="4395" w:type="dxa"/>
            <w:vMerge w:val="restart"/>
            <w:tcBorders>
              <w:top w:val="single" w:sz="4" w:space="0" w:color="auto"/>
              <w:left w:val="single" w:sz="4" w:space="0" w:color="auto"/>
              <w:right w:val="single" w:sz="4" w:space="0" w:color="auto"/>
            </w:tcBorders>
          </w:tcPr>
          <w:p w:rsidR="00D27CCA" w:rsidRPr="00D27CCA" w:rsidRDefault="00D27CCA" w:rsidP="00D27CCA">
            <w:pPr>
              <w:rPr>
                <w:rFonts w:eastAsia="Times New Roman"/>
              </w:rPr>
            </w:pPr>
            <w:r w:rsidRPr="00D27CCA">
              <w:rPr>
                <w:rFonts w:eastAsia="Times New Roman"/>
              </w:rPr>
              <w:t>Please contact for a quotation</w:t>
            </w:r>
          </w:p>
        </w:tc>
      </w:tr>
      <w:tr w:rsidR="00D27CCA" w:rsidRPr="00D27CCA" w:rsidTr="005E1815">
        <w:trPr>
          <w:trHeight w:val="249"/>
        </w:trPr>
        <w:tc>
          <w:tcPr>
            <w:tcW w:w="2093"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4</w:t>
            </w:r>
          </w:p>
        </w:tc>
        <w:tc>
          <w:tcPr>
            <w:tcW w:w="4252"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r w:rsidRPr="00D27CCA">
              <w:rPr>
                <w:rFonts w:eastAsia="Times New Roman"/>
              </w:rPr>
              <w:t>£1,481</w:t>
            </w:r>
          </w:p>
        </w:tc>
        <w:tc>
          <w:tcPr>
            <w:tcW w:w="4395" w:type="dxa"/>
            <w:vMerge/>
            <w:tcBorders>
              <w:left w:val="single" w:sz="4" w:space="0" w:color="auto"/>
              <w:right w:val="single" w:sz="4" w:space="0" w:color="auto"/>
            </w:tcBorders>
          </w:tcPr>
          <w:p w:rsidR="00D27CCA" w:rsidRPr="00D27CCA" w:rsidRDefault="00D27CCA" w:rsidP="00D27CCA">
            <w:pPr>
              <w:jc w:val="center"/>
              <w:rPr>
                <w:rFonts w:eastAsia="Times New Roman"/>
              </w:rPr>
            </w:pPr>
          </w:p>
        </w:tc>
      </w:tr>
      <w:tr w:rsidR="00D27CCA" w:rsidRPr="00D27CCA" w:rsidTr="005E1815">
        <w:trPr>
          <w:trHeight w:val="249"/>
        </w:trPr>
        <w:tc>
          <w:tcPr>
            <w:tcW w:w="2093"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5</w:t>
            </w:r>
          </w:p>
        </w:tc>
        <w:tc>
          <w:tcPr>
            <w:tcW w:w="4252"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r w:rsidRPr="00D27CCA">
              <w:rPr>
                <w:rFonts w:eastAsia="Times New Roman"/>
              </w:rPr>
              <w:t>£1,685</w:t>
            </w:r>
          </w:p>
        </w:tc>
        <w:tc>
          <w:tcPr>
            <w:tcW w:w="4395" w:type="dxa"/>
            <w:vMerge/>
            <w:tcBorders>
              <w:left w:val="single" w:sz="4" w:space="0" w:color="auto"/>
              <w:right w:val="single" w:sz="4" w:space="0" w:color="auto"/>
            </w:tcBorders>
          </w:tcPr>
          <w:p w:rsidR="00D27CCA" w:rsidRPr="00D27CCA" w:rsidRDefault="00D27CCA" w:rsidP="00D27CCA">
            <w:pPr>
              <w:jc w:val="center"/>
              <w:rPr>
                <w:rFonts w:eastAsia="Times New Roman"/>
              </w:rPr>
            </w:pPr>
          </w:p>
        </w:tc>
      </w:tr>
      <w:tr w:rsidR="00D27CCA" w:rsidRPr="00D27CCA" w:rsidTr="005E1815">
        <w:trPr>
          <w:trHeight w:val="249"/>
        </w:trPr>
        <w:tc>
          <w:tcPr>
            <w:tcW w:w="2093"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6</w:t>
            </w:r>
          </w:p>
        </w:tc>
        <w:tc>
          <w:tcPr>
            <w:tcW w:w="4252"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r w:rsidRPr="00D27CCA">
              <w:rPr>
                <w:rFonts w:eastAsia="Times New Roman"/>
              </w:rPr>
              <w:t>£1,889</w:t>
            </w:r>
          </w:p>
        </w:tc>
        <w:tc>
          <w:tcPr>
            <w:tcW w:w="4395" w:type="dxa"/>
            <w:vMerge/>
            <w:tcBorders>
              <w:left w:val="single" w:sz="4" w:space="0" w:color="auto"/>
              <w:right w:val="single" w:sz="4" w:space="0" w:color="auto"/>
            </w:tcBorders>
          </w:tcPr>
          <w:p w:rsidR="00D27CCA" w:rsidRPr="00D27CCA" w:rsidRDefault="00D27CCA" w:rsidP="00D27CCA">
            <w:pPr>
              <w:jc w:val="center"/>
              <w:rPr>
                <w:rFonts w:eastAsia="Times New Roman"/>
              </w:rPr>
            </w:pPr>
          </w:p>
        </w:tc>
      </w:tr>
      <w:tr w:rsidR="00D27CCA" w:rsidRPr="00D27CCA" w:rsidTr="005E1815">
        <w:trPr>
          <w:trHeight w:val="249"/>
        </w:trPr>
        <w:tc>
          <w:tcPr>
            <w:tcW w:w="2093"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7</w:t>
            </w:r>
          </w:p>
        </w:tc>
        <w:tc>
          <w:tcPr>
            <w:tcW w:w="4252"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r w:rsidRPr="00D27CCA">
              <w:rPr>
                <w:rFonts w:eastAsia="Times New Roman"/>
              </w:rPr>
              <w:t>£2,094</w:t>
            </w:r>
          </w:p>
        </w:tc>
        <w:tc>
          <w:tcPr>
            <w:tcW w:w="4395" w:type="dxa"/>
            <w:vMerge/>
            <w:tcBorders>
              <w:left w:val="single" w:sz="4" w:space="0" w:color="auto"/>
              <w:right w:val="single" w:sz="4" w:space="0" w:color="auto"/>
            </w:tcBorders>
          </w:tcPr>
          <w:p w:rsidR="00D27CCA" w:rsidRPr="00D27CCA" w:rsidRDefault="00D27CCA" w:rsidP="00D27CCA">
            <w:pPr>
              <w:jc w:val="center"/>
              <w:rPr>
                <w:rFonts w:eastAsia="Times New Roman"/>
              </w:rPr>
            </w:pPr>
          </w:p>
        </w:tc>
      </w:tr>
      <w:tr w:rsidR="00D27CCA" w:rsidRPr="00D27CCA" w:rsidTr="005E1815">
        <w:trPr>
          <w:trHeight w:val="249"/>
        </w:trPr>
        <w:tc>
          <w:tcPr>
            <w:tcW w:w="2093"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8</w:t>
            </w:r>
          </w:p>
        </w:tc>
        <w:tc>
          <w:tcPr>
            <w:tcW w:w="4252"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r w:rsidRPr="00D27CCA">
              <w:rPr>
                <w:rFonts w:eastAsia="Times New Roman"/>
              </w:rPr>
              <w:t>£2,298</w:t>
            </w:r>
          </w:p>
        </w:tc>
        <w:tc>
          <w:tcPr>
            <w:tcW w:w="4395" w:type="dxa"/>
            <w:vMerge/>
            <w:tcBorders>
              <w:left w:val="single" w:sz="4" w:space="0" w:color="auto"/>
              <w:right w:val="single" w:sz="4" w:space="0" w:color="auto"/>
            </w:tcBorders>
          </w:tcPr>
          <w:p w:rsidR="00D27CCA" w:rsidRPr="00D27CCA" w:rsidRDefault="00D27CCA" w:rsidP="00D27CCA">
            <w:pPr>
              <w:jc w:val="center"/>
              <w:rPr>
                <w:rFonts w:eastAsia="Times New Roman"/>
              </w:rPr>
            </w:pPr>
          </w:p>
        </w:tc>
      </w:tr>
      <w:tr w:rsidR="00D27CCA" w:rsidRPr="00D27CCA" w:rsidTr="005E1815">
        <w:trPr>
          <w:trHeight w:val="249"/>
        </w:trPr>
        <w:tc>
          <w:tcPr>
            <w:tcW w:w="2093"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9</w:t>
            </w:r>
          </w:p>
        </w:tc>
        <w:tc>
          <w:tcPr>
            <w:tcW w:w="4252"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r w:rsidRPr="00D27CCA">
              <w:rPr>
                <w:rFonts w:eastAsia="Times New Roman"/>
              </w:rPr>
              <w:t>£2,502</w:t>
            </w:r>
          </w:p>
        </w:tc>
        <w:tc>
          <w:tcPr>
            <w:tcW w:w="4395" w:type="dxa"/>
            <w:vMerge/>
            <w:tcBorders>
              <w:left w:val="single" w:sz="4" w:space="0" w:color="auto"/>
              <w:right w:val="single" w:sz="4" w:space="0" w:color="auto"/>
            </w:tcBorders>
          </w:tcPr>
          <w:p w:rsidR="00D27CCA" w:rsidRPr="00D27CCA" w:rsidRDefault="00D27CCA" w:rsidP="00D27CCA">
            <w:pPr>
              <w:jc w:val="center"/>
              <w:rPr>
                <w:rFonts w:eastAsia="Times New Roman"/>
              </w:rPr>
            </w:pPr>
          </w:p>
        </w:tc>
      </w:tr>
      <w:tr w:rsidR="00D27CCA" w:rsidRPr="00D27CCA" w:rsidTr="005E1815">
        <w:trPr>
          <w:trHeight w:val="249"/>
        </w:trPr>
        <w:tc>
          <w:tcPr>
            <w:tcW w:w="2093"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10</w:t>
            </w:r>
          </w:p>
        </w:tc>
        <w:tc>
          <w:tcPr>
            <w:tcW w:w="4252"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r w:rsidRPr="00D27CCA">
              <w:rPr>
                <w:rFonts w:eastAsia="Times New Roman"/>
              </w:rPr>
              <w:t>£2,706</w:t>
            </w:r>
          </w:p>
        </w:tc>
        <w:tc>
          <w:tcPr>
            <w:tcW w:w="4395" w:type="dxa"/>
            <w:vMerge/>
            <w:tcBorders>
              <w:left w:val="single" w:sz="4" w:space="0" w:color="auto"/>
              <w:right w:val="single" w:sz="4" w:space="0" w:color="auto"/>
            </w:tcBorders>
          </w:tcPr>
          <w:p w:rsidR="00D27CCA" w:rsidRPr="00D27CCA" w:rsidRDefault="00D27CCA" w:rsidP="00D27CCA">
            <w:pPr>
              <w:jc w:val="center"/>
              <w:rPr>
                <w:rFonts w:eastAsia="Times New Roman"/>
              </w:rPr>
            </w:pPr>
          </w:p>
        </w:tc>
      </w:tr>
      <w:tr w:rsidR="00D27CCA" w:rsidRPr="00D27CCA" w:rsidTr="005E1815">
        <w:trPr>
          <w:trHeight w:val="249"/>
        </w:trPr>
        <w:tc>
          <w:tcPr>
            <w:tcW w:w="2093"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r w:rsidRPr="00D27CCA">
              <w:rPr>
                <w:rFonts w:eastAsia="Times New Roman"/>
              </w:rPr>
              <w:t xml:space="preserve">&gt;10 </w:t>
            </w:r>
          </w:p>
        </w:tc>
        <w:tc>
          <w:tcPr>
            <w:tcW w:w="4252"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r w:rsidRPr="00D27CCA">
              <w:rPr>
                <w:rFonts w:eastAsia="Times New Roman"/>
              </w:rPr>
              <w:t>Please contact for a quotation</w:t>
            </w:r>
          </w:p>
        </w:tc>
        <w:tc>
          <w:tcPr>
            <w:tcW w:w="4395" w:type="dxa"/>
            <w:vMerge/>
            <w:tcBorders>
              <w:left w:val="single" w:sz="4" w:space="0" w:color="auto"/>
              <w:right w:val="single" w:sz="4" w:space="0" w:color="auto"/>
            </w:tcBorders>
          </w:tcPr>
          <w:p w:rsidR="00D27CCA" w:rsidRPr="00D27CCA" w:rsidRDefault="00D27CCA" w:rsidP="00D27CCA">
            <w:pPr>
              <w:jc w:val="center"/>
              <w:rPr>
                <w:rFonts w:eastAsia="Times New Roman"/>
              </w:rPr>
            </w:pPr>
          </w:p>
        </w:tc>
      </w:tr>
      <w:tr w:rsidR="00D27CCA" w:rsidRPr="00D27CCA" w:rsidTr="005E1815">
        <w:trPr>
          <w:trHeight w:val="249"/>
        </w:trPr>
        <w:tc>
          <w:tcPr>
            <w:tcW w:w="10740" w:type="dxa"/>
            <w:gridSpan w:val="3"/>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rPr>
                <w:rFonts w:eastAsia="Times New Roman"/>
              </w:rPr>
            </w:pPr>
            <w:r w:rsidRPr="00D27CCA">
              <w:rPr>
                <w:rFonts w:eastAsia="Times New Roman"/>
                <w:b/>
              </w:rPr>
              <w:t>Regularisation</w:t>
            </w:r>
            <w:r w:rsidRPr="00D27CCA">
              <w:rPr>
                <w:rFonts w:eastAsia="Times New Roman"/>
              </w:rPr>
              <w:t xml:space="preserve"> - Regularisation applications made in respect of unauthorised work (i.e. where an application was not made at the time that the work was done) that has been undertaken since 1985, will be charged at an additional 50% of the standard fee, excluding VAT.</w:t>
            </w:r>
          </w:p>
        </w:tc>
      </w:tr>
    </w:tbl>
    <w:p w:rsidR="00D27CCA" w:rsidRPr="00D27CCA" w:rsidRDefault="00D27CCA" w:rsidP="00D27CCA">
      <w:pPr>
        <w:rPr>
          <w:rFonts w:eastAsia="Times New Roman"/>
        </w:rPr>
      </w:pPr>
    </w:p>
    <w:p w:rsidR="00D27CCA" w:rsidRPr="00D27CCA" w:rsidRDefault="00D27CCA" w:rsidP="00D27CCA">
      <w:pPr>
        <w:rPr>
          <w:rFonts w:eastAsia="Times New Roman"/>
          <w:b/>
        </w:rPr>
      </w:pPr>
      <w:r w:rsidRPr="00D27CCA">
        <w:rPr>
          <w:rFonts w:eastAsia="Times New Roman"/>
          <w:b/>
        </w:rPr>
        <w:t xml:space="preserve">Schedule 2 </w:t>
      </w:r>
    </w:p>
    <w:p w:rsidR="00D27CCA" w:rsidRPr="00D27CCA" w:rsidRDefault="00D27CCA" w:rsidP="00D27CCA">
      <w:pPr>
        <w:rPr>
          <w:rFonts w:eastAsia="Times New Roman"/>
          <w:b/>
        </w:rPr>
      </w:pPr>
    </w:p>
    <w:p w:rsidR="00D27CCA" w:rsidRPr="00D27CCA" w:rsidRDefault="00D27CCA" w:rsidP="00D27CCA">
      <w:pPr>
        <w:rPr>
          <w:rFonts w:eastAsia="Times New Roman"/>
          <w:b/>
        </w:rPr>
      </w:pPr>
      <w:r w:rsidRPr="00D27CCA">
        <w:rPr>
          <w:rFonts w:eastAsia="Times New Roman"/>
          <w:b/>
        </w:rPr>
        <w:t>Existing charges for extensions, conversions and other alterations</w:t>
      </w:r>
    </w:p>
    <w:p w:rsidR="00D27CCA" w:rsidRPr="00D27CCA" w:rsidRDefault="00D27CCA" w:rsidP="00D27CCA">
      <w:pPr>
        <w:rPr>
          <w:rFonts w:eastAsia="Times New Roman"/>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027"/>
        <w:gridCol w:w="5245"/>
      </w:tblGrid>
      <w:tr w:rsidR="00D27CCA" w:rsidRPr="00D27CCA" w:rsidTr="005E1815">
        <w:trPr>
          <w:trHeight w:val="700"/>
        </w:trPr>
        <w:tc>
          <w:tcPr>
            <w:tcW w:w="5495" w:type="dxa"/>
            <w:gridSpan w:val="2"/>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Type of Work</w:t>
            </w:r>
          </w:p>
        </w:tc>
        <w:tc>
          <w:tcPr>
            <w:tcW w:w="5245" w:type="dxa"/>
            <w:tcBorders>
              <w:top w:val="single" w:sz="4" w:space="0" w:color="auto"/>
              <w:left w:val="single" w:sz="4" w:space="0" w:color="auto"/>
              <w:right w:val="single" w:sz="4" w:space="0" w:color="auto"/>
            </w:tcBorders>
            <w:hideMark/>
          </w:tcPr>
          <w:p w:rsidR="00D27CCA" w:rsidRPr="00D27CCA" w:rsidRDefault="00D27CCA" w:rsidP="00D27CCA">
            <w:pPr>
              <w:jc w:val="center"/>
              <w:rPr>
                <w:rFonts w:eastAsia="Times New Roman"/>
              </w:rPr>
            </w:pPr>
            <w:r w:rsidRPr="00D27CCA">
              <w:rPr>
                <w:rFonts w:eastAsia="Times New Roman"/>
              </w:rPr>
              <w:t xml:space="preserve">Existing Building Control Fee </w:t>
            </w:r>
            <w:proofErr w:type="spellStart"/>
            <w:r w:rsidRPr="00D27CCA">
              <w:rPr>
                <w:rFonts w:eastAsia="Times New Roman"/>
              </w:rPr>
              <w:t>inc</w:t>
            </w:r>
            <w:proofErr w:type="spellEnd"/>
            <w:r w:rsidRPr="00D27CCA">
              <w:rPr>
                <w:rFonts w:eastAsia="Times New Roman"/>
              </w:rPr>
              <w:t xml:space="preserve"> VAT</w:t>
            </w:r>
          </w:p>
        </w:tc>
      </w:tr>
      <w:tr w:rsidR="00D27CCA" w:rsidRPr="00D27CCA" w:rsidTr="005E1815">
        <w:trPr>
          <w:trHeight w:val="227"/>
        </w:trPr>
        <w:tc>
          <w:tcPr>
            <w:tcW w:w="468" w:type="dxa"/>
            <w:tcBorders>
              <w:top w:val="single" w:sz="4" w:space="0" w:color="auto"/>
              <w:left w:val="single" w:sz="4" w:space="0" w:color="auto"/>
              <w:bottom w:val="single" w:sz="4" w:space="0" w:color="auto"/>
              <w:right w:val="single" w:sz="4" w:space="0" w:color="auto"/>
            </w:tcBorders>
            <w:vAlign w:val="bottom"/>
            <w:hideMark/>
          </w:tcPr>
          <w:p w:rsidR="00D27CCA" w:rsidRPr="00D27CCA" w:rsidRDefault="00D27CCA" w:rsidP="00D27CCA">
            <w:pPr>
              <w:rPr>
                <w:rFonts w:eastAsia="Times New Roman"/>
              </w:rPr>
            </w:pPr>
            <w:r w:rsidRPr="00D27CCA">
              <w:rPr>
                <w:rFonts w:eastAsia="Times New Roman"/>
              </w:rPr>
              <w:t>1</w:t>
            </w:r>
          </w:p>
        </w:tc>
        <w:tc>
          <w:tcPr>
            <w:tcW w:w="5027" w:type="dxa"/>
            <w:tcBorders>
              <w:top w:val="single" w:sz="4" w:space="0" w:color="auto"/>
              <w:left w:val="single" w:sz="4" w:space="0" w:color="auto"/>
              <w:bottom w:val="single" w:sz="4" w:space="0" w:color="auto"/>
              <w:right w:val="single" w:sz="4" w:space="0" w:color="auto"/>
            </w:tcBorders>
            <w:vAlign w:val="bottom"/>
            <w:hideMark/>
          </w:tcPr>
          <w:p w:rsidR="00D27CCA" w:rsidRPr="00D27CCA" w:rsidRDefault="00D27CCA" w:rsidP="00D27CCA">
            <w:pPr>
              <w:rPr>
                <w:rFonts w:eastAsia="Times New Roman"/>
                <w:vertAlign w:val="superscript"/>
              </w:rPr>
            </w:pPr>
            <w:r w:rsidRPr="00D27CCA">
              <w:rPr>
                <w:rFonts w:eastAsia="Times New Roman"/>
              </w:rPr>
              <w:t>Erection/extension of a detached or attached garage with a floor area not exceeding 60m</w:t>
            </w:r>
            <w:r w:rsidRPr="00D27CCA">
              <w:rPr>
                <w:rFonts w:eastAsia="Times New Roman"/>
                <w:vertAlign w:val="superscript"/>
              </w:rPr>
              <w:t>2</w:t>
            </w:r>
          </w:p>
        </w:tc>
        <w:tc>
          <w:tcPr>
            <w:tcW w:w="5245" w:type="dxa"/>
            <w:tcBorders>
              <w:top w:val="single" w:sz="4" w:space="0" w:color="auto"/>
              <w:left w:val="single" w:sz="4" w:space="0" w:color="auto"/>
              <w:bottom w:val="single" w:sz="4" w:space="0" w:color="auto"/>
              <w:right w:val="single" w:sz="4" w:space="0" w:color="auto"/>
            </w:tcBorders>
            <w:vAlign w:val="bottom"/>
          </w:tcPr>
          <w:p w:rsidR="00D27CCA" w:rsidRPr="00D27CCA" w:rsidRDefault="00D27CCA" w:rsidP="00D27CCA">
            <w:pPr>
              <w:jc w:val="center"/>
              <w:rPr>
                <w:rFonts w:eastAsia="Times New Roman" w:cs="Times New Roman"/>
              </w:rPr>
            </w:pPr>
            <w:r w:rsidRPr="00D27CCA">
              <w:rPr>
                <w:rFonts w:eastAsia="Times New Roman"/>
              </w:rPr>
              <w:t>£250.00</w:t>
            </w:r>
          </w:p>
        </w:tc>
      </w:tr>
      <w:tr w:rsidR="00D27CCA" w:rsidRPr="00D27CCA" w:rsidTr="005E1815">
        <w:trPr>
          <w:trHeight w:val="261"/>
        </w:trPr>
        <w:tc>
          <w:tcPr>
            <w:tcW w:w="468" w:type="dxa"/>
            <w:tcBorders>
              <w:top w:val="single" w:sz="4" w:space="0" w:color="auto"/>
              <w:left w:val="single" w:sz="4" w:space="0" w:color="auto"/>
              <w:bottom w:val="single" w:sz="4" w:space="0" w:color="auto"/>
              <w:right w:val="single" w:sz="4" w:space="0" w:color="auto"/>
            </w:tcBorders>
            <w:vAlign w:val="bottom"/>
            <w:hideMark/>
          </w:tcPr>
          <w:p w:rsidR="00D27CCA" w:rsidRPr="00D27CCA" w:rsidRDefault="00D27CCA" w:rsidP="00D27CCA">
            <w:pPr>
              <w:rPr>
                <w:rFonts w:eastAsia="Times New Roman"/>
              </w:rPr>
            </w:pPr>
            <w:r w:rsidRPr="00D27CCA">
              <w:rPr>
                <w:rFonts w:eastAsia="Times New Roman"/>
              </w:rPr>
              <w:t>2</w:t>
            </w:r>
          </w:p>
        </w:tc>
        <w:tc>
          <w:tcPr>
            <w:tcW w:w="5027" w:type="dxa"/>
            <w:tcBorders>
              <w:top w:val="single" w:sz="4" w:space="0" w:color="auto"/>
              <w:left w:val="single" w:sz="4" w:space="0" w:color="auto"/>
              <w:bottom w:val="single" w:sz="4" w:space="0" w:color="auto"/>
              <w:right w:val="single" w:sz="4" w:space="0" w:color="auto"/>
            </w:tcBorders>
            <w:vAlign w:val="bottom"/>
            <w:hideMark/>
          </w:tcPr>
          <w:p w:rsidR="00D27CCA" w:rsidRPr="00D27CCA" w:rsidRDefault="00D27CCA" w:rsidP="00D27CCA">
            <w:pPr>
              <w:rPr>
                <w:rFonts w:eastAsia="Times New Roman"/>
              </w:rPr>
            </w:pPr>
            <w:r w:rsidRPr="00D27CCA">
              <w:rPr>
                <w:rFonts w:eastAsia="Times New Roman"/>
              </w:rPr>
              <w:t>Extension with a floor area not exceeding 10m</w:t>
            </w:r>
            <w:r w:rsidRPr="00D27CCA">
              <w:rPr>
                <w:rFonts w:eastAsia="Times New Roman"/>
                <w:vertAlign w:val="superscript"/>
              </w:rPr>
              <w:t>2</w:t>
            </w:r>
          </w:p>
        </w:tc>
        <w:tc>
          <w:tcPr>
            <w:tcW w:w="5245" w:type="dxa"/>
            <w:tcBorders>
              <w:top w:val="single" w:sz="4" w:space="0" w:color="auto"/>
              <w:left w:val="single" w:sz="4" w:space="0" w:color="auto"/>
              <w:bottom w:val="single" w:sz="4" w:space="0" w:color="auto"/>
              <w:right w:val="single" w:sz="4" w:space="0" w:color="auto"/>
            </w:tcBorders>
            <w:vAlign w:val="bottom"/>
          </w:tcPr>
          <w:p w:rsidR="00D27CCA" w:rsidRPr="00D27CCA" w:rsidRDefault="00D27CCA" w:rsidP="00D27CCA">
            <w:pPr>
              <w:jc w:val="center"/>
              <w:rPr>
                <w:rFonts w:eastAsia="Times New Roman" w:cs="Times New Roman"/>
              </w:rPr>
            </w:pPr>
            <w:r w:rsidRPr="00D27CCA">
              <w:rPr>
                <w:rFonts w:eastAsia="Times New Roman"/>
              </w:rPr>
              <w:t>£455.00</w:t>
            </w:r>
          </w:p>
        </w:tc>
      </w:tr>
      <w:tr w:rsidR="00D27CCA" w:rsidRPr="00D27CCA" w:rsidTr="005E1815">
        <w:trPr>
          <w:trHeight w:val="279"/>
        </w:trPr>
        <w:tc>
          <w:tcPr>
            <w:tcW w:w="468" w:type="dxa"/>
            <w:tcBorders>
              <w:top w:val="single" w:sz="4" w:space="0" w:color="auto"/>
              <w:left w:val="single" w:sz="4" w:space="0" w:color="auto"/>
              <w:bottom w:val="single" w:sz="4" w:space="0" w:color="auto"/>
              <w:right w:val="single" w:sz="4" w:space="0" w:color="auto"/>
            </w:tcBorders>
            <w:vAlign w:val="bottom"/>
            <w:hideMark/>
          </w:tcPr>
          <w:p w:rsidR="00D27CCA" w:rsidRPr="00D27CCA" w:rsidRDefault="00D27CCA" w:rsidP="00D27CCA">
            <w:pPr>
              <w:rPr>
                <w:rFonts w:eastAsia="Times New Roman"/>
              </w:rPr>
            </w:pPr>
            <w:r w:rsidRPr="00D27CCA">
              <w:rPr>
                <w:rFonts w:eastAsia="Times New Roman"/>
              </w:rPr>
              <w:t>3</w:t>
            </w:r>
          </w:p>
        </w:tc>
        <w:tc>
          <w:tcPr>
            <w:tcW w:w="5027" w:type="dxa"/>
            <w:tcBorders>
              <w:top w:val="single" w:sz="4" w:space="0" w:color="auto"/>
              <w:left w:val="single" w:sz="4" w:space="0" w:color="auto"/>
              <w:bottom w:val="single" w:sz="4" w:space="0" w:color="auto"/>
              <w:right w:val="single" w:sz="4" w:space="0" w:color="auto"/>
            </w:tcBorders>
            <w:vAlign w:val="bottom"/>
            <w:hideMark/>
          </w:tcPr>
          <w:p w:rsidR="00D27CCA" w:rsidRPr="00D27CCA" w:rsidRDefault="00D27CCA" w:rsidP="00D27CCA">
            <w:pPr>
              <w:rPr>
                <w:rFonts w:eastAsia="Times New Roman"/>
              </w:rPr>
            </w:pPr>
            <w:r w:rsidRPr="00D27CCA">
              <w:rPr>
                <w:rFonts w:eastAsia="Times New Roman"/>
              </w:rPr>
              <w:t>Extension with a floor area between 10m</w:t>
            </w:r>
            <w:r w:rsidRPr="00D27CCA">
              <w:rPr>
                <w:rFonts w:eastAsia="Times New Roman"/>
                <w:vertAlign w:val="superscript"/>
              </w:rPr>
              <w:t>2</w:t>
            </w:r>
            <w:r w:rsidRPr="00D27CCA">
              <w:rPr>
                <w:rFonts w:eastAsia="Times New Roman"/>
              </w:rPr>
              <w:t xml:space="preserve"> – 40m</w:t>
            </w:r>
            <w:r w:rsidRPr="00D27CCA">
              <w:rPr>
                <w:rFonts w:eastAsia="Times New Roman"/>
                <w:vertAlign w:val="superscript"/>
              </w:rPr>
              <w:t>2</w:t>
            </w:r>
          </w:p>
        </w:tc>
        <w:tc>
          <w:tcPr>
            <w:tcW w:w="5245" w:type="dxa"/>
            <w:tcBorders>
              <w:top w:val="single" w:sz="4" w:space="0" w:color="auto"/>
              <w:left w:val="single" w:sz="4" w:space="0" w:color="auto"/>
              <w:bottom w:val="single" w:sz="4" w:space="0" w:color="auto"/>
              <w:right w:val="single" w:sz="4" w:space="0" w:color="auto"/>
            </w:tcBorders>
            <w:vAlign w:val="bottom"/>
          </w:tcPr>
          <w:p w:rsidR="00D27CCA" w:rsidRPr="00D27CCA" w:rsidRDefault="00D27CCA" w:rsidP="00D27CCA">
            <w:pPr>
              <w:jc w:val="center"/>
              <w:rPr>
                <w:rFonts w:eastAsia="Times New Roman" w:cs="Times New Roman"/>
              </w:rPr>
            </w:pPr>
            <w:r w:rsidRPr="00D27CCA">
              <w:rPr>
                <w:rFonts w:eastAsia="Times New Roman"/>
              </w:rPr>
              <w:t>£583.00</w:t>
            </w:r>
          </w:p>
        </w:tc>
      </w:tr>
      <w:tr w:rsidR="00D27CCA" w:rsidRPr="00D27CCA" w:rsidTr="005E1815">
        <w:trPr>
          <w:trHeight w:val="283"/>
        </w:trPr>
        <w:tc>
          <w:tcPr>
            <w:tcW w:w="468" w:type="dxa"/>
            <w:tcBorders>
              <w:top w:val="single" w:sz="4" w:space="0" w:color="auto"/>
              <w:left w:val="single" w:sz="4" w:space="0" w:color="auto"/>
              <w:bottom w:val="single" w:sz="4" w:space="0" w:color="auto"/>
              <w:right w:val="single" w:sz="4" w:space="0" w:color="auto"/>
            </w:tcBorders>
            <w:vAlign w:val="bottom"/>
            <w:hideMark/>
          </w:tcPr>
          <w:p w:rsidR="00D27CCA" w:rsidRPr="00D27CCA" w:rsidRDefault="00D27CCA" w:rsidP="00D27CCA">
            <w:pPr>
              <w:rPr>
                <w:rFonts w:eastAsia="Times New Roman"/>
              </w:rPr>
            </w:pPr>
            <w:r w:rsidRPr="00D27CCA">
              <w:rPr>
                <w:rFonts w:eastAsia="Times New Roman"/>
              </w:rPr>
              <w:t>4</w:t>
            </w:r>
          </w:p>
        </w:tc>
        <w:tc>
          <w:tcPr>
            <w:tcW w:w="5027" w:type="dxa"/>
            <w:tcBorders>
              <w:top w:val="single" w:sz="4" w:space="0" w:color="auto"/>
              <w:left w:val="single" w:sz="4" w:space="0" w:color="auto"/>
              <w:bottom w:val="single" w:sz="4" w:space="0" w:color="auto"/>
              <w:right w:val="single" w:sz="4" w:space="0" w:color="auto"/>
            </w:tcBorders>
            <w:vAlign w:val="bottom"/>
            <w:hideMark/>
          </w:tcPr>
          <w:p w:rsidR="00D27CCA" w:rsidRPr="00D27CCA" w:rsidRDefault="00D27CCA" w:rsidP="00D27CCA">
            <w:pPr>
              <w:rPr>
                <w:rFonts w:eastAsia="Times New Roman"/>
              </w:rPr>
            </w:pPr>
            <w:r w:rsidRPr="00D27CCA">
              <w:rPr>
                <w:rFonts w:eastAsia="Times New Roman"/>
              </w:rPr>
              <w:t>Extension with a floor area between 40m</w:t>
            </w:r>
            <w:r w:rsidRPr="00D27CCA">
              <w:rPr>
                <w:rFonts w:eastAsia="Times New Roman"/>
                <w:vertAlign w:val="superscript"/>
              </w:rPr>
              <w:t>2</w:t>
            </w:r>
            <w:r w:rsidRPr="00D27CCA">
              <w:rPr>
                <w:rFonts w:eastAsia="Times New Roman"/>
              </w:rPr>
              <w:t xml:space="preserve"> – 60m</w:t>
            </w:r>
            <w:r w:rsidRPr="00D27CCA">
              <w:rPr>
                <w:rFonts w:eastAsia="Times New Roman"/>
                <w:vertAlign w:val="superscript"/>
              </w:rPr>
              <w:t>2</w:t>
            </w:r>
          </w:p>
        </w:tc>
        <w:tc>
          <w:tcPr>
            <w:tcW w:w="5245" w:type="dxa"/>
            <w:tcBorders>
              <w:top w:val="single" w:sz="4" w:space="0" w:color="auto"/>
              <w:left w:val="single" w:sz="4" w:space="0" w:color="auto"/>
              <w:bottom w:val="single" w:sz="4" w:space="0" w:color="auto"/>
              <w:right w:val="single" w:sz="4" w:space="0" w:color="auto"/>
            </w:tcBorders>
            <w:vAlign w:val="bottom"/>
          </w:tcPr>
          <w:p w:rsidR="00D27CCA" w:rsidRPr="00D27CCA" w:rsidRDefault="00D27CCA" w:rsidP="00D27CCA">
            <w:pPr>
              <w:jc w:val="center"/>
              <w:rPr>
                <w:rFonts w:eastAsia="Times New Roman" w:cs="Times New Roman"/>
              </w:rPr>
            </w:pPr>
            <w:r w:rsidRPr="00D27CCA">
              <w:rPr>
                <w:rFonts w:eastAsia="Times New Roman"/>
              </w:rPr>
              <w:t>£705.00</w:t>
            </w:r>
          </w:p>
        </w:tc>
      </w:tr>
      <w:tr w:rsidR="00D27CCA" w:rsidRPr="00D27CCA" w:rsidTr="005E1815">
        <w:trPr>
          <w:trHeight w:val="273"/>
        </w:trPr>
        <w:tc>
          <w:tcPr>
            <w:tcW w:w="468" w:type="dxa"/>
            <w:tcBorders>
              <w:top w:val="single" w:sz="4" w:space="0" w:color="auto"/>
              <w:left w:val="single" w:sz="4" w:space="0" w:color="auto"/>
              <w:bottom w:val="single" w:sz="4" w:space="0" w:color="auto"/>
              <w:right w:val="single" w:sz="4" w:space="0" w:color="auto"/>
            </w:tcBorders>
            <w:vAlign w:val="bottom"/>
            <w:hideMark/>
          </w:tcPr>
          <w:p w:rsidR="00D27CCA" w:rsidRPr="00D27CCA" w:rsidRDefault="00D27CCA" w:rsidP="00D27CCA">
            <w:pPr>
              <w:rPr>
                <w:rFonts w:eastAsia="Times New Roman"/>
              </w:rPr>
            </w:pPr>
            <w:r w:rsidRPr="00D27CCA">
              <w:rPr>
                <w:rFonts w:eastAsia="Times New Roman"/>
              </w:rPr>
              <w:t>5</w:t>
            </w:r>
          </w:p>
        </w:tc>
        <w:tc>
          <w:tcPr>
            <w:tcW w:w="5027" w:type="dxa"/>
            <w:tcBorders>
              <w:top w:val="single" w:sz="4" w:space="0" w:color="auto"/>
              <w:left w:val="single" w:sz="4" w:space="0" w:color="auto"/>
              <w:bottom w:val="single" w:sz="4" w:space="0" w:color="auto"/>
              <w:right w:val="single" w:sz="4" w:space="0" w:color="auto"/>
            </w:tcBorders>
            <w:vAlign w:val="bottom"/>
            <w:hideMark/>
          </w:tcPr>
          <w:p w:rsidR="00D27CCA" w:rsidRPr="00D27CCA" w:rsidRDefault="00D27CCA" w:rsidP="00D27CCA">
            <w:pPr>
              <w:rPr>
                <w:rFonts w:eastAsia="Times New Roman"/>
              </w:rPr>
            </w:pPr>
            <w:r w:rsidRPr="00D27CCA">
              <w:rPr>
                <w:rFonts w:eastAsia="Times New Roman"/>
              </w:rPr>
              <w:t>Extension with a floor area between 60m</w:t>
            </w:r>
            <w:r w:rsidRPr="00D27CCA">
              <w:rPr>
                <w:rFonts w:eastAsia="Times New Roman"/>
                <w:vertAlign w:val="superscript"/>
              </w:rPr>
              <w:t>2</w:t>
            </w:r>
            <w:r w:rsidRPr="00D27CCA">
              <w:rPr>
                <w:rFonts w:eastAsia="Times New Roman"/>
              </w:rPr>
              <w:t xml:space="preserve"> – 100m</w:t>
            </w:r>
            <w:r w:rsidRPr="00D27CCA">
              <w:rPr>
                <w:rFonts w:eastAsia="Times New Roman"/>
                <w:vertAlign w:val="superscript"/>
              </w:rPr>
              <w:t>2</w:t>
            </w:r>
          </w:p>
        </w:tc>
        <w:tc>
          <w:tcPr>
            <w:tcW w:w="5245" w:type="dxa"/>
            <w:tcBorders>
              <w:top w:val="single" w:sz="4" w:space="0" w:color="auto"/>
              <w:left w:val="single" w:sz="4" w:space="0" w:color="auto"/>
              <w:bottom w:val="single" w:sz="4" w:space="0" w:color="auto"/>
              <w:right w:val="single" w:sz="4" w:space="0" w:color="auto"/>
            </w:tcBorders>
            <w:vAlign w:val="bottom"/>
          </w:tcPr>
          <w:p w:rsidR="00D27CCA" w:rsidRPr="00D27CCA" w:rsidRDefault="00D27CCA" w:rsidP="00D27CCA">
            <w:pPr>
              <w:jc w:val="center"/>
              <w:rPr>
                <w:rFonts w:eastAsia="Times New Roman" w:cs="Times New Roman"/>
              </w:rPr>
            </w:pPr>
            <w:r w:rsidRPr="00D27CCA">
              <w:rPr>
                <w:rFonts w:eastAsia="Times New Roman"/>
              </w:rPr>
              <w:t>£766.00</w:t>
            </w:r>
          </w:p>
        </w:tc>
      </w:tr>
      <w:tr w:rsidR="00D27CCA" w:rsidRPr="00D27CCA" w:rsidTr="005E1815">
        <w:trPr>
          <w:trHeight w:val="277"/>
        </w:trPr>
        <w:tc>
          <w:tcPr>
            <w:tcW w:w="468" w:type="dxa"/>
            <w:tcBorders>
              <w:top w:val="single" w:sz="4" w:space="0" w:color="auto"/>
              <w:left w:val="single" w:sz="4" w:space="0" w:color="auto"/>
              <w:bottom w:val="single" w:sz="4" w:space="0" w:color="auto"/>
              <w:right w:val="single" w:sz="4" w:space="0" w:color="auto"/>
            </w:tcBorders>
            <w:vAlign w:val="bottom"/>
            <w:hideMark/>
          </w:tcPr>
          <w:p w:rsidR="00D27CCA" w:rsidRPr="00D27CCA" w:rsidRDefault="00D27CCA" w:rsidP="00D27CCA">
            <w:pPr>
              <w:rPr>
                <w:rFonts w:eastAsia="Times New Roman"/>
              </w:rPr>
            </w:pPr>
            <w:r w:rsidRPr="00D27CCA">
              <w:rPr>
                <w:rFonts w:eastAsia="Times New Roman"/>
              </w:rPr>
              <w:t>6</w:t>
            </w:r>
          </w:p>
        </w:tc>
        <w:tc>
          <w:tcPr>
            <w:tcW w:w="5027" w:type="dxa"/>
            <w:tcBorders>
              <w:top w:val="single" w:sz="4" w:space="0" w:color="auto"/>
              <w:left w:val="single" w:sz="4" w:space="0" w:color="auto"/>
              <w:bottom w:val="single" w:sz="4" w:space="0" w:color="auto"/>
              <w:right w:val="single" w:sz="4" w:space="0" w:color="auto"/>
            </w:tcBorders>
            <w:vAlign w:val="bottom"/>
            <w:hideMark/>
          </w:tcPr>
          <w:p w:rsidR="00D27CCA" w:rsidRPr="00D27CCA" w:rsidRDefault="00D27CCA" w:rsidP="00D27CCA">
            <w:pPr>
              <w:rPr>
                <w:rFonts w:eastAsia="Times New Roman"/>
              </w:rPr>
            </w:pPr>
            <w:r w:rsidRPr="00D27CCA">
              <w:rPr>
                <w:rFonts w:eastAsia="Times New Roman"/>
              </w:rPr>
              <w:t>Loft conversion</w:t>
            </w:r>
          </w:p>
        </w:tc>
        <w:tc>
          <w:tcPr>
            <w:tcW w:w="5245" w:type="dxa"/>
            <w:tcBorders>
              <w:top w:val="single" w:sz="4" w:space="0" w:color="auto"/>
              <w:left w:val="single" w:sz="4" w:space="0" w:color="auto"/>
              <w:bottom w:val="single" w:sz="4" w:space="0" w:color="auto"/>
              <w:right w:val="single" w:sz="4" w:space="0" w:color="auto"/>
            </w:tcBorders>
            <w:vAlign w:val="bottom"/>
          </w:tcPr>
          <w:p w:rsidR="00D27CCA" w:rsidRPr="00D27CCA" w:rsidRDefault="00D27CCA" w:rsidP="00D27CCA">
            <w:pPr>
              <w:jc w:val="center"/>
              <w:rPr>
                <w:rFonts w:eastAsia="Times New Roman" w:cs="Times New Roman"/>
              </w:rPr>
            </w:pPr>
            <w:r w:rsidRPr="00D27CCA">
              <w:rPr>
                <w:rFonts w:eastAsia="Times New Roman"/>
              </w:rPr>
              <w:t>£531.00</w:t>
            </w:r>
          </w:p>
        </w:tc>
      </w:tr>
      <w:tr w:rsidR="00D27CCA" w:rsidRPr="00D27CCA" w:rsidTr="005E1815">
        <w:trPr>
          <w:trHeight w:val="268"/>
        </w:trPr>
        <w:tc>
          <w:tcPr>
            <w:tcW w:w="468" w:type="dxa"/>
            <w:tcBorders>
              <w:top w:val="single" w:sz="4" w:space="0" w:color="auto"/>
              <w:left w:val="single" w:sz="4" w:space="0" w:color="auto"/>
              <w:bottom w:val="single" w:sz="4" w:space="0" w:color="auto"/>
              <w:right w:val="single" w:sz="4" w:space="0" w:color="auto"/>
            </w:tcBorders>
            <w:vAlign w:val="bottom"/>
            <w:hideMark/>
          </w:tcPr>
          <w:p w:rsidR="00D27CCA" w:rsidRPr="00D27CCA" w:rsidRDefault="00D27CCA" w:rsidP="00D27CCA">
            <w:pPr>
              <w:rPr>
                <w:rFonts w:eastAsia="Times New Roman"/>
              </w:rPr>
            </w:pPr>
            <w:r w:rsidRPr="00D27CCA">
              <w:rPr>
                <w:rFonts w:eastAsia="Times New Roman"/>
              </w:rPr>
              <w:t>7</w:t>
            </w:r>
          </w:p>
        </w:tc>
        <w:tc>
          <w:tcPr>
            <w:tcW w:w="5027" w:type="dxa"/>
            <w:tcBorders>
              <w:top w:val="single" w:sz="4" w:space="0" w:color="auto"/>
              <w:left w:val="single" w:sz="4" w:space="0" w:color="auto"/>
              <w:bottom w:val="single" w:sz="4" w:space="0" w:color="auto"/>
              <w:right w:val="single" w:sz="4" w:space="0" w:color="auto"/>
            </w:tcBorders>
            <w:vAlign w:val="bottom"/>
            <w:hideMark/>
          </w:tcPr>
          <w:p w:rsidR="00D27CCA" w:rsidRPr="00D27CCA" w:rsidRDefault="00D27CCA" w:rsidP="00D27CCA">
            <w:pPr>
              <w:rPr>
                <w:rFonts w:eastAsia="Times New Roman"/>
              </w:rPr>
            </w:pPr>
            <w:r w:rsidRPr="00D27CCA">
              <w:rPr>
                <w:rFonts w:eastAsia="Times New Roman"/>
              </w:rPr>
              <w:t>Basement conversion/works</w:t>
            </w:r>
          </w:p>
        </w:tc>
        <w:tc>
          <w:tcPr>
            <w:tcW w:w="5245" w:type="dxa"/>
            <w:tcBorders>
              <w:top w:val="single" w:sz="4" w:space="0" w:color="auto"/>
              <w:left w:val="single" w:sz="4" w:space="0" w:color="auto"/>
              <w:bottom w:val="single" w:sz="4" w:space="0" w:color="auto"/>
              <w:right w:val="single" w:sz="4" w:space="0" w:color="auto"/>
            </w:tcBorders>
            <w:vAlign w:val="bottom"/>
          </w:tcPr>
          <w:p w:rsidR="00D27CCA" w:rsidRPr="00D27CCA" w:rsidRDefault="00D27CCA" w:rsidP="00D27CCA">
            <w:pPr>
              <w:jc w:val="center"/>
              <w:rPr>
                <w:rFonts w:eastAsia="Times New Roman" w:cs="Times New Roman"/>
              </w:rPr>
            </w:pPr>
            <w:r w:rsidRPr="00D27CCA">
              <w:rPr>
                <w:rFonts w:eastAsia="Times New Roman"/>
              </w:rPr>
              <w:t>£531.00</w:t>
            </w:r>
          </w:p>
        </w:tc>
      </w:tr>
      <w:tr w:rsidR="00D27CCA" w:rsidRPr="00D27CCA" w:rsidTr="005E1815">
        <w:trPr>
          <w:trHeight w:val="271"/>
        </w:trPr>
        <w:tc>
          <w:tcPr>
            <w:tcW w:w="468" w:type="dxa"/>
            <w:tcBorders>
              <w:top w:val="single" w:sz="4" w:space="0" w:color="auto"/>
              <w:left w:val="single" w:sz="4" w:space="0" w:color="auto"/>
              <w:bottom w:val="single" w:sz="4" w:space="0" w:color="auto"/>
              <w:right w:val="single" w:sz="4" w:space="0" w:color="auto"/>
            </w:tcBorders>
            <w:vAlign w:val="bottom"/>
            <w:hideMark/>
          </w:tcPr>
          <w:p w:rsidR="00D27CCA" w:rsidRPr="00D27CCA" w:rsidRDefault="00D27CCA" w:rsidP="00D27CCA">
            <w:pPr>
              <w:rPr>
                <w:rFonts w:eastAsia="Times New Roman"/>
              </w:rPr>
            </w:pPr>
            <w:r w:rsidRPr="00D27CCA">
              <w:rPr>
                <w:rFonts w:eastAsia="Times New Roman"/>
              </w:rPr>
              <w:t>8</w:t>
            </w:r>
          </w:p>
        </w:tc>
        <w:tc>
          <w:tcPr>
            <w:tcW w:w="5027" w:type="dxa"/>
            <w:tcBorders>
              <w:top w:val="single" w:sz="4" w:space="0" w:color="auto"/>
              <w:left w:val="single" w:sz="4" w:space="0" w:color="auto"/>
              <w:bottom w:val="single" w:sz="4" w:space="0" w:color="auto"/>
              <w:right w:val="single" w:sz="4" w:space="0" w:color="auto"/>
            </w:tcBorders>
            <w:vAlign w:val="bottom"/>
            <w:hideMark/>
          </w:tcPr>
          <w:p w:rsidR="00D27CCA" w:rsidRPr="00D27CCA" w:rsidRDefault="00D27CCA" w:rsidP="00D27CCA">
            <w:pPr>
              <w:rPr>
                <w:rFonts w:eastAsia="Times New Roman"/>
              </w:rPr>
            </w:pPr>
            <w:r w:rsidRPr="00D27CCA">
              <w:rPr>
                <w:rFonts w:eastAsia="Times New Roman"/>
              </w:rPr>
              <w:t>Multiple work (e.g. extension &amp; basement/loft conversion/works) up to £100,000</w:t>
            </w:r>
          </w:p>
        </w:tc>
        <w:tc>
          <w:tcPr>
            <w:tcW w:w="5245" w:type="dxa"/>
            <w:tcBorders>
              <w:top w:val="single" w:sz="4" w:space="0" w:color="auto"/>
              <w:left w:val="single" w:sz="4" w:space="0" w:color="auto"/>
              <w:bottom w:val="single" w:sz="4" w:space="0" w:color="auto"/>
              <w:right w:val="single" w:sz="4" w:space="0" w:color="auto"/>
            </w:tcBorders>
            <w:vAlign w:val="bottom"/>
          </w:tcPr>
          <w:p w:rsidR="00D27CCA" w:rsidRPr="00D27CCA" w:rsidRDefault="00D27CCA" w:rsidP="00D27CCA">
            <w:pPr>
              <w:jc w:val="center"/>
              <w:rPr>
                <w:rFonts w:eastAsia="Times New Roman" w:cs="Times New Roman"/>
              </w:rPr>
            </w:pPr>
            <w:r w:rsidRPr="00D27CCA">
              <w:rPr>
                <w:rFonts w:eastAsia="Times New Roman"/>
              </w:rPr>
              <w:t>£930.00</w:t>
            </w:r>
          </w:p>
        </w:tc>
      </w:tr>
      <w:tr w:rsidR="00D27CCA" w:rsidRPr="00D27CCA" w:rsidTr="005E1815">
        <w:trPr>
          <w:trHeight w:val="276"/>
        </w:trPr>
        <w:tc>
          <w:tcPr>
            <w:tcW w:w="468" w:type="dxa"/>
            <w:tcBorders>
              <w:top w:val="single" w:sz="4" w:space="0" w:color="auto"/>
              <w:left w:val="single" w:sz="4" w:space="0" w:color="auto"/>
              <w:bottom w:val="single" w:sz="4" w:space="0" w:color="auto"/>
              <w:right w:val="single" w:sz="4" w:space="0" w:color="auto"/>
            </w:tcBorders>
            <w:vAlign w:val="bottom"/>
            <w:hideMark/>
          </w:tcPr>
          <w:p w:rsidR="00D27CCA" w:rsidRPr="00D27CCA" w:rsidRDefault="00D27CCA" w:rsidP="00D27CCA">
            <w:pPr>
              <w:rPr>
                <w:rFonts w:eastAsia="Times New Roman"/>
              </w:rPr>
            </w:pPr>
            <w:r w:rsidRPr="00D27CCA">
              <w:rPr>
                <w:rFonts w:eastAsia="Times New Roman"/>
              </w:rPr>
              <w:t>9</w:t>
            </w:r>
          </w:p>
        </w:tc>
        <w:tc>
          <w:tcPr>
            <w:tcW w:w="5027" w:type="dxa"/>
            <w:tcBorders>
              <w:top w:val="single" w:sz="4" w:space="0" w:color="auto"/>
              <w:left w:val="single" w:sz="4" w:space="0" w:color="auto"/>
              <w:bottom w:val="single" w:sz="4" w:space="0" w:color="auto"/>
              <w:right w:val="single" w:sz="4" w:space="0" w:color="auto"/>
            </w:tcBorders>
            <w:vAlign w:val="bottom"/>
            <w:hideMark/>
          </w:tcPr>
          <w:p w:rsidR="00D27CCA" w:rsidRPr="00D27CCA" w:rsidRDefault="00D27CCA" w:rsidP="00D27CCA">
            <w:pPr>
              <w:rPr>
                <w:rFonts w:eastAsia="Times New Roman"/>
              </w:rPr>
            </w:pPr>
            <w:r w:rsidRPr="00D27CCA">
              <w:rPr>
                <w:rFonts w:eastAsia="Times New Roman"/>
              </w:rPr>
              <w:t>Conversion of garage to habitable space</w:t>
            </w:r>
          </w:p>
        </w:tc>
        <w:tc>
          <w:tcPr>
            <w:tcW w:w="5245" w:type="dxa"/>
            <w:tcBorders>
              <w:top w:val="single" w:sz="4" w:space="0" w:color="auto"/>
              <w:left w:val="single" w:sz="4" w:space="0" w:color="auto"/>
              <w:bottom w:val="single" w:sz="4" w:space="0" w:color="auto"/>
              <w:right w:val="single" w:sz="4" w:space="0" w:color="auto"/>
            </w:tcBorders>
            <w:vAlign w:val="bottom"/>
          </w:tcPr>
          <w:p w:rsidR="00D27CCA" w:rsidRPr="00D27CCA" w:rsidRDefault="00D27CCA" w:rsidP="00D27CCA">
            <w:pPr>
              <w:jc w:val="center"/>
              <w:rPr>
                <w:rFonts w:eastAsia="Times New Roman" w:cs="Times New Roman"/>
              </w:rPr>
            </w:pPr>
            <w:r w:rsidRPr="00D27CCA">
              <w:rPr>
                <w:rFonts w:eastAsia="Times New Roman"/>
              </w:rPr>
              <w:t>£250.00</w:t>
            </w:r>
          </w:p>
        </w:tc>
      </w:tr>
      <w:tr w:rsidR="00D27CCA" w:rsidRPr="00D27CCA" w:rsidTr="005E1815">
        <w:trPr>
          <w:trHeight w:val="265"/>
        </w:trPr>
        <w:tc>
          <w:tcPr>
            <w:tcW w:w="468" w:type="dxa"/>
            <w:tcBorders>
              <w:top w:val="single" w:sz="4" w:space="0" w:color="auto"/>
              <w:left w:val="single" w:sz="4" w:space="0" w:color="auto"/>
              <w:bottom w:val="single" w:sz="4" w:space="0" w:color="auto"/>
              <w:right w:val="single" w:sz="4" w:space="0" w:color="auto"/>
            </w:tcBorders>
            <w:vAlign w:val="bottom"/>
            <w:hideMark/>
          </w:tcPr>
          <w:p w:rsidR="00D27CCA" w:rsidRPr="00D27CCA" w:rsidRDefault="00D27CCA" w:rsidP="00D27CCA">
            <w:pPr>
              <w:rPr>
                <w:rFonts w:eastAsia="Times New Roman"/>
              </w:rPr>
            </w:pPr>
            <w:r w:rsidRPr="00D27CCA">
              <w:rPr>
                <w:rFonts w:eastAsia="Times New Roman"/>
              </w:rPr>
              <w:t>10</w:t>
            </w:r>
          </w:p>
        </w:tc>
        <w:tc>
          <w:tcPr>
            <w:tcW w:w="5027" w:type="dxa"/>
            <w:tcBorders>
              <w:top w:val="single" w:sz="4" w:space="0" w:color="auto"/>
              <w:left w:val="single" w:sz="4" w:space="0" w:color="auto"/>
              <w:bottom w:val="single" w:sz="4" w:space="0" w:color="auto"/>
              <w:right w:val="single" w:sz="4" w:space="0" w:color="auto"/>
            </w:tcBorders>
            <w:vAlign w:val="bottom"/>
            <w:hideMark/>
          </w:tcPr>
          <w:p w:rsidR="00D27CCA" w:rsidRPr="00D27CCA" w:rsidRDefault="00D27CCA" w:rsidP="00D27CCA">
            <w:pPr>
              <w:rPr>
                <w:rFonts w:eastAsia="Times New Roman"/>
              </w:rPr>
            </w:pPr>
            <w:r w:rsidRPr="00D27CCA">
              <w:rPr>
                <w:rFonts w:eastAsia="Times New Roman"/>
              </w:rPr>
              <w:t>Re-covering of roof / upgrade of thermal elements</w:t>
            </w:r>
          </w:p>
        </w:tc>
        <w:tc>
          <w:tcPr>
            <w:tcW w:w="5245" w:type="dxa"/>
            <w:tcBorders>
              <w:top w:val="single" w:sz="4" w:space="0" w:color="auto"/>
              <w:left w:val="single" w:sz="4" w:space="0" w:color="auto"/>
              <w:bottom w:val="single" w:sz="4" w:space="0" w:color="auto"/>
              <w:right w:val="single" w:sz="4" w:space="0" w:color="auto"/>
            </w:tcBorders>
            <w:vAlign w:val="bottom"/>
          </w:tcPr>
          <w:p w:rsidR="00D27CCA" w:rsidRPr="00D27CCA" w:rsidRDefault="00D27CCA" w:rsidP="00D27CCA">
            <w:pPr>
              <w:jc w:val="center"/>
              <w:rPr>
                <w:rFonts w:eastAsia="Times New Roman" w:cs="Times New Roman"/>
              </w:rPr>
            </w:pPr>
            <w:r w:rsidRPr="00D27CCA">
              <w:rPr>
                <w:rFonts w:eastAsia="Times New Roman"/>
              </w:rPr>
              <w:t>£154.00</w:t>
            </w:r>
          </w:p>
        </w:tc>
      </w:tr>
      <w:tr w:rsidR="00D27CCA" w:rsidRPr="00D27CCA" w:rsidTr="005E1815">
        <w:trPr>
          <w:trHeight w:val="283"/>
        </w:trPr>
        <w:tc>
          <w:tcPr>
            <w:tcW w:w="468" w:type="dxa"/>
            <w:tcBorders>
              <w:top w:val="single" w:sz="4" w:space="0" w:color="auto"/>
              <w:left w:val="single" w:sz="4" w:space="0" w:color="auto"/>
              <w:bottom w:val="single" w:sz="4" w:space="0" w:color="auto"/>
              <w:right w:val="single" w:sz="4" w:space="0" w:color="auto"/>
            </w:tcBorders>
            <w:vAlign w:val="bottom"/>
            <w:hideMark/>
          </w:tcPr>
          <w:p w:rsidR="00D27CCA" w:rsidRPr="00D27CCA" w:rsidRDefault="00D27CCA" w:rsidP="00D27CCA">
            <w:pPr>
              <w:rPr>
                <w:rFonts w:eastAsia="Times New Roman"/>
              </w:rPr>
            </w:pPr>
            <w:r w:rsidRPr="00D27CCA">
              <w:rPr>
                <w:rFonts w:eastAsia="Times New Roman"/>
              </w:rPr>
              <w:t>11</w:t>
            </w:r>
          </w:p>
        </w:tc>
        <w:tc>
          <w:tcPr>
            <w:tcW w:w="5027" w:type="dxa"/>
            <w:tcBorders>
              <w:top w:val="single" w:sz="4" w:space="0" w:color="auto"/>
              <w:left w:val="single" w:sz="4" w:space="0" w:color="auto"/>
              <w:bottom w:val="single" w:sz="4" w:space="0" w:color="auto"/>
              <w:right w:val="single" w:sz="4" w:space="0" w:color="auto"/>
            </w:tcBorders>
            <w:vAlign w:val="bottom"/>
            <w:hideMark/>
          </w:tcPr>
          <w:p w:rsidR="00D27CCA" w:rsidRPr="00D27CCA" w:rsidRDefault="00D27CCA" w:rsidP="00D27CCA">
            <w:pPr>
              <w:rPr>
                <w:rFonts w:eastAsia="Times New Roman"/>
              </w:rPr>
            </w:pPr>
            <w:r w:rsidRPr="00D27CCA">
              <w:rPr>
                <w:rFonts w:eastAsia="Times New Roman"/>
              </w:rPr>
              <w:t>Replacement windows/doors</w:t>
            </w:r>
          </w:p>
        </w:tc>
        <w:tc>
          <w:tcPr>
            <w:tcW w:w="5245" w:type="dxa"/>
            <w:tcBorders>
              <w:top w:val="single" w:sz="4" w:space="0" w:color="auto"/>
              <w:left w:val="single" w:sz="4" w:space="0" w:color="auto"/>
              <w:bottom w:val="single" w:sz="4" w:space="0" w:color="auto"/>
              <w:right w:val="single" w:sz="4" w:space="0" w:color="auto"/>
            </w:tcBorders>
            <w:vAlign w:val="bottom"/>
          </w:tcPr>
          <w:p w:rsidR="00D27CCA" w:rsidRPr="00D27CCA" w:rsidRDefault="00D27CCA" w:rsidP="00D27CCA">
            <w:pPr>
              <w:jc w:val="center"/>
              <w:rPr>
                <w:rFonts w:eastAsia="Times New Roman" w:cs="Times New Roman"/>
              </w:rPr>
            </w:pPr>
            <w:r w:rsidRPr="00D27CCA">
              <w:rPr>
                <w:rFonts w:eastAsia="Times New Roman"/>
              </w:rPr>
              <w:t>£123.00</w:t>
            </w:r>
          </w:p>
        </w:tc>
      </w:tr>
      <w:tr w:rsidR="00D27CCA" w:rsidRPr="00D27CCA" w:rsidTr="005E1815">
        <w:tc>
          <w:tcPr>
            <w:tcW w:w="10740" w:type="dxa"/>
            <w:gridSpan w:val="3"/>
            <w:tcBorders>
              <w:top w:val="single" w:sz="4" w:space="0" w:color="auto"/>
              <w:left w:val="single" w:sz="4" w:space="0" w:color="auto"/>
              <w:bottom w:val="single" w:sz="4" w:space="0" w:color="auto"/>
              <w:right w:val="single" w:sz="4" w:space="0" w:color="auto"/>
            </w:tcBorders>
            <w:hideMark/>
          </w:tcPr>
          <w:p w:rsidR="00D27CCA" w:rsidRPr="00D27CCA" w:rsidRDefault="00D27CCA" w:rsidP="00D27CCA">
            <w:pPr>
              <w:rPr>
                <w:rFonts w:eastAsia="Times New Roman"/>
              </w:rPr>
            </w:pPr>
            <w:r w:rsidRPr="00D27CCA">
              <w:rPr>
                <w:rFonts w:eastAsia="Times New Roman"/>
              </w:rPr>
              <w:lastRenderedPageBreak/>
              <w:t xml:space="preserve">For detached buildings ancillary to the dwelling, refer to the same size extension. </w:t>
            </w:r>
          </w:p>
          <w:p w:rsidR="00D27CCA" w:rsidRPr="00D27CCA" w:rsidRDefault="00D27CCA" w:rsidP="00D27CCA">
            <w:pPr>
              <w:rPr>
                <w:rFonts w:eastAsia="Times New Roman"/>
                <w:i/>
              </w:rPr>
            </w:pPr>
            <w:r w:rsidRPr="00D27CCA">
              <w:rPr>
                <w:rFonts w:eastAsia="Times New Roman"/>
                <w:i/>
              </w:rPr>
              <w:t>Please note some detached, non-habitable buildings less than 30m</w:t>
            </w:r>
            <w:r w:rsidRPr="00D27CCA">
              <w:rPr>
                <w:rFonts w:eastAsia="Times New Roman"/>
                <w:i/>
                <w:vertAlign w:val="superscript"/>
              </w:rPr>
              <w:t>2</w:t>
            </w:r>
            <w:r w:rsidRPr="00D27CCA">
              <w:rPr>
                <w:rFonts w:eastAsia="Times New Roman"/>
                <w:i/>
              </w:rPr>
              <w:t xml:space="preserve"> in floor area may be exempt from control under the Building Regulations. </w:t>
            </w:r>
          </w:p>
        </w:tc>
      </w:tr>
      <w:tr w:rsidR="00D27CCA" w:rsidRPr="00D27CCA" w:rsidTr="005E1815">
        <w:trPr>
          <w:trHeight w:val="281"/>
        </w:trPr>
        <w:tc>
          <w:tcPr>
            <w:tcW w:w="468" w:type="dxa"/>
            <w:tcBorders>
              <w:top w:val="single" w:sz="4" w:space="0" w:color="auto"/>
              <w:left w:val="single" w:sz="4" w:space="0" w:color="auto"/>
              <w:bottom w:val="single" w:sz="4" w:space="0" w:color="auto"/>
              <w:right w:val="single" w:sz="4" w:space="0" w:color="auto"/>
            </w:tcBorders>
            <w:vAlign w:val="bottom"/>
            <w:hideMark/>
          </w:tcPr>
          <w:p w:rsidR="00D27CCA" w:rsidRPr="00D27CCA" w:rsidRDefault="00D27CCA" w:rsidP="00D27CCA">
            <w:pPr>
              <w:rPr>
                <w:rFonts w:eastAsia="Times New Roman"/>
              </w:rPr>
            </w:pPr>
            <w:r w:rsidRPr="00D27CCA">
              <w:rPr>
                <w:rFonts w:eastAsia="Times New Roman"/>
              </w:rPr>
              <w:t>12</w:t>
            </w:r>
          </w:p>
        </w:tc>
        <w:tc>
          <w:tcPr>
            <w:tcW w:w="5027" w:type="dxa"/>
            <w:tcBorders>
              <w:top w:val="single" w:sz="4" w:space="0" w:color="auto"/>
              <w:left w:val="single" w:sz="4" w:space="0" w:color="auto"/>
              <w:bottom w:val="single" w:sz="4" w:space="0" w:color="auto"/>
              <w:right w:val="single" w:sz="4" w:space="0" w:color="auto"/>
            </w:tcBorders>
            <w:vAlign w:val="bottom"/>
            <w:hideMark/>
          </w:tcPr>
          <w:p w:rsidR="00D27CCA" w:rsidRPr="00D27CCA" w:rsidRDefault="00D27CCA" w:rsidP="00D27CCA">
            <w:pPr>
              <w:rPr>
                <w:rFonts w:eastAsia="Times New Roman"/>
              </w:rPr>
            </w:pPr>
            <w:r w:rsidRPr="00D27CCA">
              <w:rPr>
                <w:rFonts w:eastAsia="Times New Roman"/>
              </w:rPr>
              <w:t>Conversion of previously exempt buildings to habitable accommodation</w:t>
            </w:r>
          </w:p>
        </w:tc>
        <w:tc>
          <w:tcPr>
            <w:tcW w:w="5245" w:type="dxa"/>
            <w:tcBorders>
              <w:top w:val="single" w:sz="4" w:space="0" w:color="auto"/>
              <w:left w:val="single" w:sz="4" w:space="0" w:color="auto"/>
              <w:bottom w:val="single" w:sz="4" w:space="0" w:color="auto"/>
              <w:right w:val="single" w:sz="4" w:space="0" w:color="auto"/>
            </w:tcBorders>
            <w:vAlign w:val="bottom"/>
          </w:tcPr>
          <w:p w:rsidR="00D27CCA" w:rsidRPr="00D27CCA" w:rsidRDefault="00D27CCA" w:rsidP="00D27CCA">
            <w:pPr>
              <w:jc w:val="center"/>
              <w:rPr>
                <w:rFonts w:eastAsia="Times New Roman"/>
              </w:rPr>
            </w:pPr>
            <w:r w:rsidRPr="00D27CCA">
              <w:rPr>
                <w:rFonts w:eastAsia="Times New Roman"/>
              </w:rPr>
              <w:t>£250.00</w:t>
            </w:r>
          </w:p>
        </w:tc>
      </w:tr>
      <w:tr w:rsidR="00D27CCA" w:rsidRPr="00D27CCA" w:rsidTr="005E1815">
        <w:trPr>
          <w:trHeight w:val="271"/>
        </w:trPr>
        <w:tc>
          <w:tcPr>
            <w:tcW w:w="468" w:type="dxa"/>
            <w:tcBorders>
              <w:top w:val="single" w:sz="4" w:space="0" w:color="auto"/>
              <w:left w:val="single" w:sz="4" w:space="0" w:color="auto"/>
              <w:bottom w:val="single" w:sz="4" w:space="0" w:color="auto"/>
              <w:right w:val="single" w:sz="4" w:space="0" w:color="auto"/>
            </w:tcBorders>
            <w:vAlign w:val="bottom"/>
            <w:hideMark/>
          </w:tcPr>
          <w:p w:rsidR="00D27CCA" w:rsidRPr="00D27CCA" w:rsidRDefault="00D27CCA" w:rsidP="00D27CCA">
            <w:pPr>
              <w:rPr>
                <w:rFonts w:eastAsia="Times New Roman"/>
              </w:rPr>
            </w:pPr>
            <w:r w:rsidRPr="00D27CCA">
              <w:rPr>
                <w:rFonts w:eastAsia="Times New Roman"/>
              </w:rPr>
              <w:t>13</w:t>
            </w:r>
          </w:p>
        </w:tc>
        <w:tc>
          <w:tcPr>
            <w:tcW w:w="5027" w:type="dxa"/>
            <w:tcBorders>
              <w:top w:val="single" w:sz="4" w:space="0" w:color="auto"/>
              <w:left w:val="single" w:sz="4" w:space="0" w:color="auto"/>
              <w:bottom w:val="single" w:sz="4" w:space="0" w:color="auto"/>
              <w:right w:val="single" w:sz="4" w:space="0" w:color="auto"/>
            </w:tcBorders>
            <w:vAlign w:val="bottom"/>
            <w:hideMark/>
          </w:tcPr>
          <w:p w:rsidR="00D27CCA" w:rsidRPr="00D27CCA" w:rsidRDefault="00D27CCA" w:rsidP="00D27CCA">
            <w:pPr>
              <w:rPr>
                <w:rFonts w:eastAsia="Times New Roman"/>
              </w:rPr>
            </w:pPr>
            <w:r w:rsidRPr="00D27CCA">
              <w:rPr>
                <w:rFonts w:eastAsia="Times New Roman"/>
              </w:rPr>
              <w:t xml:space="preserve">Installation of solar panels or PV arrays on the roof </w:t>
            </w:r>
          </w:p>
        </w:tc>
        <w:tc>
          <w:tcPr>
            <w:tcW w:w="5245" w:type="dxa"/>
            <w:tcBorders>
              <w:top w:val="single" w:sz="4" w:space="0" w:color="auto"/>
              <w:left w:val="single" w:sz="4" w:space="0" w:color="auto"/>
              <w:bottom w:val="single" w:sz="4" w:space="0" w:color="auto"/>
              <w:right w:val="single" w:sz="4" w:space="0" w:color="auto"/>
            </w:tcBorders>
            <w:vAlign w:val="bottom"/>
          </w:tcPr>
          <w:p w:rsidR="00D27CCA" w:rsidRPr="00D27CCA" w:rsidRDefault="00D27CCA" w:rsidP="00D27CCA">
            <w:pPr>
              <w:jc w:val="center"/>
              <w:rPr>
                <w:rFonts w:eastAsia="Times New Roman"/>
              </w:rPr>
            </w:pPr>
            <w:r w:rsidRPr="00D27CCA">
              <w:rPr>
                <w:rFonts w:eastAsia="Times New Roman"/>
              </w:rPr>
              <w:t>£123.00</w:t>
            </w:r>
          </w:p>
        </w:tc>
      </w:tr>
      <w:tr w:rsidR="00D27CCA" w:rsidRPr="00D27CCA" w:rsidTr="005E1815">
        <w:trPr>
          <w:trHeight w:val="275"/>
        </w:trPr>
        <w:tc>
          <w:tcPr>
            <w:tcW w:w="468" w:type="dxa"/>
            <w:tcBorders>
              <w:top w:val="single" w:sz="4" w:space="0" w:color="auto"/>
              <w:left w:val="single" w:sz="4" w:space="0" w:color="auto"/>
              <w:bottom w:val="single" w:sz="4" w:space="0" w:color="auto"/>
              <w:right w:val="single" w:sz="4" w:space="0" w:color="auto"/>
            </w:tcBorders>
            <w:vAlign w:val="bottom"/>
            <w:hideMark/>
          </w:tcPr>
          <w:p w:rsidR="00D27CCA" w:rsidRPr="00D27CCA" w:rsidRDefault="00D27CCA" w:rsidP="00D27CCA">
            <w:pPr>
              <w:rPr>
                <w:rFonts w:eastAsia="Times New Roman"/>
              </w:rPr>
            </w:pPr>
            <w:r w:rsidRPr="00D27CCA">
              <w:rPr>
                <w:rFonts w:eastAsia="Times New Roman"/>
              </w:rPr>
              <w:t>14</w:t>
            </w:r>
          </w:p>
        </w:tc>
        <w:tc>
          <w:tcPr>
            <w:tcW w:w="5027" w:type="dxa"/>
            <w:tcBorders>
              <w:top w:val="single" w:sz="4" w:space="0" w:color="auto"/>
              <w:left w:val="single" w:sz="4" w:space="0" w:color="auto"/>
              <w:bottom w:val="single" w:sz="4" w:space="0" w:color="auto"/>
              <w:right w:val="single" w:sz="4" w:space="0" w:color="auto"/>
            </w:tcBorders>
            <w:vAlign w:val="bottom"/>
            <w:hideMark/>
          </w:tcPr>
          <w:p w:rsidR="00D27CCA" w:rsidRPr="00D27CCA" w:rsidRDefault="00D27CCA" w:rsidP="00D27CCA">
            <w:pPr>
              <w:rPr>
                <w:rFonts w:eastAsia="Times New Roman"/>
              </w:rPr>
            </w:pPr>
            <w:r w:rsidRPr="00D27CCA">
              <w:rPr>
                <w:rFonts w:eastAsia="Times New Roman"/>
              </w:rPr>
              <w:t>DIY Electrical Installations*</w:t>
            </w:r>
          </w:p>
        </w:tc>
        <w:tc>
          <w:tcPr>
            <w:tcW w:w="5245" w:type="dxa"/>
            <w:tcBorders>
              <w:top w:val="single" w:sz="4" w:space="0" w:color="auto"/>
              <w:left w:val="single" w:sz="4" w:space="0" w:color="auto"/>
              <w:bottom w:val="single" w:sz="4" w:space="0" w:color="auto"/>
              <w:right w:val="single" w:sz="4" w:space="0" w:color="auto"/>
            </w:tcBorders>
            <w:vAlign w:val="bottom"/>
          </w:tcPr>
          <w:p w:rsidR="00D27CCA" w:rsidRPr="00D27CCA" w:rsidRDefault="00D27CCA" w:rsidP="00D27CCA">
            <w:pPr>
              <w:jc w:val="center"/>
              <w:rPr>
                <w:rFonts w:eastAsia="Times New Roman"/>
              </w:rPr>
            </w:pPr>
            <w:r w:rsidRPr="00D27CCA">
              <w:rPr>
                <w:rFonts w:eastAsia="Times New Roman"/>
              </w:rPr>
              <w:t>£600.00</w:t>
            </w:r>
          </w:p>
        </w:tc>
      </w:tr>
      <w:tr w:rsidR="00D27CCA" w:rsidRPr="00D27CCA" w:rsidTr="005E1815">
        <w:tc>
          <w:tcPr>
            <w:tcW w:w="10740" w:type="dxa"/>
            <w:gridSpan w:val="3"/>
            <w:tcBorders>
              <w:top w:val="single" w:sz="4" w:space="0" w:color="auto"/>
              <w:left w:val="single" w:sz="4" w:space="0" w:color="auto"/>
              <w:bottom w:val="single" w:sz="4" w:space="0" w:color="auto"/>
              <w:right w:val="single" w:sz="4" w:space="0" w:color="auto"/>
            </w:tcBorders>
          </w:tcPr>
          <w:p w:rsidR="00D27CCA" w:rsidRPr="00D27CCA" w:rsidRDefault="00D27CCA" w:rsidP="00D27CCA">
            <w:pPr>
              <w:rPr>
                <w:rFonts w:eastAsia="Times New Roman"/>
              </w:rPr>
            </w:pPr>
            <w:r w:rsidRPr="00D27CCA">
              <w:rPr>
                <w:rFonts w:eastAsia="Times New Roman"/>
                <w:b/>
              </w:rPr>
              <w:t>Regularisation</w:t>
            </w:r>
            <w:r w:rsidRPr="00D27CCA">
              <w:rPr>
                <w:rFonts w:eastAsia="Times New Roman"/>
              </w:rPr>
              <w:t xml:space="preserve"> - Regularisation applications made in respect of unauthorised work (i.e. where an application was not made at the time that the work was done) that has been undertaken since 1985, will be charged at an additional 50% of the standard fee, excluding VAT.</w:t>
            </w:r>
          </w:p>
        </w:tc>
      </w:tr>
    </w:tbl>
    <w:p w:rsidR="00D27CCA" w:rsidRDefault="00D27CCA" w:rsidP="00D27CCA">
      <w:pPr>
        <w:rPr>
          <w:rFonts w:eastAsia="Times New Roman"/>
          <w:b/>
        </w:rPr>
      </w:pPr>
    </w:p>
    <w:p w:rsidR="00D27CCA" w:rsidRPr="00D27CCA" w:rsidRDefault="00D27CCA" w:rsidP="00D27CCA">
      <w:pPr>
        <w:rPr>
          <w:rFonts w:eastAsia="Times New Roman"/>
          <w:b/>
        </w:rPr>
      </w:pPr>
      <w:r w:rsidRPr="00D27CCA">
        <w:rPr>
          <w:rFonts w:eastAsia="Times New Roman"/>
          <w:b/>
        </w:rPr>
        <w:t>Proposed charges for extensions, co</w:t>
      </w:r>
      <w:r>
        <w:rPr>
          <w:rFonts w:eastAsia="Times New Roman"/>
          <w:b/>
        </w:rPr>
        <w:t>nversions and other alterations</w:t>
      </w:r>
    </w:p>
    <w:p w:rsidR="00D27CCA" w:rsidRPr="00D27CCA" w:rsidRDefault="00D27CCA" w:rsidP="00D27CCA">
      <w:pPr>
        <w:rPr>
          <w:rFonts w:eastAsia="Times New Roman"/>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727"/>
        <w:gridCol w:w="1416"/>
        <w:gridCol w:w="2128"/>
      </w:tblGrid>
      <w:tr w:rsidR="00D27CCA" w:rsidRPr="00D27CCA" w:rsidTr="005E1815">
        <w:trPr>
          <w:trHeight w:val="986"/>
        </w:trPr>
        <w:tc>
          <w:tcPr>
            <w:tcW w:w="7196" w:type="dxa"/>
            <w:gridSpan w:val="2"/>
            <w:tcBorders>
              <w:top w:val="single" w:sz="4" w:space="0" w:color="auto"/>
              <w:left w:val="single" w:sz="4" w:space="0" w:color="auto"/>
              <w:bottom w:val="single" w:sz="12"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Type of Work</w:t>
            </w:r>
          </w:p>
        </w:tc>
        <w:tc>
          <w:tcPr>
            <w:tcW w:w="3544" w:type="dxa"/>
            <w:gridSpan w:val="2"/>
            <w:tcBorders>
              <w:top w:val="single" w:sz="4" w:space="0" w:color="auto"/>
              <w:left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Full Plans and Building Notice Fees</w:t>
            </w:r>
          </w:p>
          <w:p w:rsidR="00D27CCA" w:rsidRPr="00D27CCA" w:rsidRDefault="00D27CCA" w:rsidP="00D27CCA">
            <w:pPr>
              <w:jc w:val="center"/>
              <w:rPr>
                <w:rFonts w:eastAsia="Times New Roman"/>
              </w:rPr>
            </w:pPr>
            <w:proofErr w:type="spellStart"/>
            <w:r w:rsidRPr="00D27CCA">
              <w:rPr>
                <w:rFonts w:eastAsia="Times New Roman"/>
              </w:rPr>
              <w:t>Inc</w:t>
            </w:r>
            <w:proofErr w:type="spellEnd"/>
            <w:r w:rsidRPr="00D27CCA">
              <w:rPr>
                <w:rFonts w:eastAsia="Times New Roman"/>
              </w:rPr>
              <w:t xml:space="preserve"> VAT</w:t>
            </w:r>
          </w:p>
        </w:tc>
      </w:tr>
      <w:tr w:rsidR="00D27CCA" w:rsidRPr="00D27CCA" w:rsidTr="005E1815">
        <w:trPr>
          <w:trHeight w:val="227"/>
        </w:trPr>
        <w:tc>
          <w:tcPr>
            <w:tcW w:w="469" w:type="dxa"/>
            <w:tcBorders>
              <w:top w:val="single" w:sz="12"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b/>
              </w:rPr>
            </w:pPr>
            <w:r w:rsidRPr="00D27CCA">
              <w:rPr>
                <w:rFonts w:eastAsia="Times New Roman"/>
                <w:b/>
              </w:rPr>
              <w:t>1</w:t>
            </w:r>
          </w:p>
        </w:tc>
        <w:tc>
          <w:tcPr>
            <w:tcW w:w="10271" w:type="dxa"/>
            <w:gridSpan w:val="3"/>
            <w:tcBorders>
              <w:top w:val="single" w:sz="12"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b/>
              </w:rPr>
            </w:pPr>
            <w:r w:rsidRPr="00D27CCA">
              <w:rPr>
                <w:rFonts w:eastAsia="Times New Roman"/>
                <w:b/>
              </w:rPr>
              <w:t xml:space="preserve">Extension including controllable conservatories, not including  basements </w:t>
            </w:r>
          </w:p>
          <w:p w:rsidR="00D27CCA" w:rsidRPr="00D27CCA" w:rsidRDefault="00D27CCA" w:rsidP="00D27CCA">
            <w:pPr>
              <w:rPr>
                <w:rFonts w:eastAsia="Times New Roman"/>
                <w:b/>
              </w:rPr>
            </w:pPr>
            <w:r w:rsidRPr="00D27CCA">
              <w:rPr>
                <w:rFonts w:eastAsia="Times New Roman"/>
                <w:b/>
              </w:rPr>
              <w:t>(for more than one extension, use the total sum of internal floor area)</w:t>
            </w:r>
          </w:p>
        </w:tc>
      </w:tr>
      <w:tr w:rsidR="00D27CCA" w:rsidRPr="00D27CCA" w:rsidTr="005E1815">
        <w:trPr>
          <w:trHeight w:val="261"/>
        </w:trPr>
        <w:tc>
          <w:tcPr>
            <w:tcW w:w="469"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b/>
              </w:rPr>
            </w:pPr>
          </w:p>
        </w:tc>
        <w:tc>
          <w:tcPr>
            <w:tcW w:w="6727"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rPr>
            </w:pPr>
            <w:r w:rsidRPr="00D27CCA">
              <w:rPr>
                <w:rFonts w:eastAsia="Times New Roman"/>
              </w:rPr>
              <w:t>Extension up to 10m</w:t>
            </w:r>
            <w:r w:rsidRPr="00D27CCA">
              <w:rPr>
                <w:rFonts w:eastAsia="Times New Roman"/>
                <w:vertAlign w:val="superscript"/>
              </w:rPr>
              <w:t>2</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£500.00</w:t>
            </w:r>
          </w:p>
        </w:tc>
      </w:tr>
      <w:tr w:rsidR="00D27CCA" w:rsidRPr="00D27CCA" w:rsidTr="005E1815">
        <w:trPr>
          <w:trHeight w:val="279"/>
        </w:trPr>
        <w:tc>
          <w:tcPr>
            <w:tcW w:w="469"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p>
        </w:tc>
        <w:tc>
          <w:tcPr>
            <w:tcW w:w="6727"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rPr>
            </w:pPr>
            <w:r w:rsidRPr="00D27CCA">
              <w:rPr>
                <w:rFonts w:eastAsia="Times New Roman"/>
              </w:rPr>
              <w:t>10m</w:t>
            </w:r>
            <w:r w:rsidRPr="00D27CCA">
              <w:rPr>
                <w:rFonts w:eastAsia="Times New Roman"/>
                <w:vertAlign w:val="superscript"/>
              </w:rPr>
              <w:t>2</w:t>
            </w:r>
            <w:r w:rsidRPr="00D27CCA">
              <w:rPr>
                <w:rFonts w:eastAsia="Times New Roman"/>
              </w:rPr>
              <w:t xml:space="preserve"> – 40m</w:t>
            </w:r>
            <w:r w:rsidRPr="00D27CCA">
              <w:rPr>
                <w:rFonts w:eastAsia="Times New Roman"/>
                <w:vertAlign w:val="superscript"/>
              </w:rPr>
              <w:t>2</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£641.30</w:t>
            </w:r>
          </w:p>
        </w:tc>
      </w:tr>
      <w:tr w:rsidR="00D27CCA" w:rsidRPr="00D27CCA" w:rsidTr="005E1815">
        <w:trPr>
          <w:trHeight w:val="283"/>
        </w:trPr>
        <w:tc>
          <w:tcPr>
            <w:tcW w:w="469"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p>
        </w:tc>
        <w:tc>
          <w:tcPr>
            <w:tcW w:w="6727"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rPr>
            </w:pPr>
            <w:r w:rsidRPr="00D27CCA">
              <w:rPr>
                <w:rFonts w:eastAsia="Times New Roman"/>
              </w:rPr>
              <w:t>40m</w:t>
            </w:r>
            <w:r w:rsidRPr="00D27CCA">
              <w:rPr>
                <w:rFonts w:eastAsia="Times New Roman"/>
                <w:vertAlign w:val="superscript"/>
              </w:rPr>
              <w:t>2</w:t>
            </w:r>
            <w:r w:rsidRPr="00D27CCA">
              <w:rPr>
                <w:rFonts w:eastAsia="Times New Roman"/>
              </w:rPr>
              <w:t xml:space="preserve"> – 60m</w:t>
            </w:r>
            <w:r w:rsidRPr="00D27CCA">
              <w:rPr>
                <w:rFonts w:eastAsia="Times New Roman"/>
                <w:vertAlign w:val="superscript"/>
              </w:rPr>
              <w:t>2</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£775.50</w:t>
            </w:r>
          </w:p>
        </w:tc>
      </w:tr>
      <w:tr w:rsidR="00D27CCA" w:rsidRPr="00D27CCA" w:rsidTr="005E1815">
        <w:trPr>
          <w:trHeight w:val="273"/>
        </w:trPr>
        <w:tc>
          <w:tcPr>
            <w:tcW w:w="469"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p>
        </w:tc>
        <w:tc>
          <w:tcPr>
            <w:tcW w:w="6727"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rPr>
            </w:pPr>
            <w:r w:rsidRPr="00D27CCA">
              <w:rPr>
                <w:rFonts w:eastAsia="Times New Roman"/>
              </w:rPr>
              <w:t>60m</w:t>
            </w:r>
            <w:r w:rsidRPr="00D27CCA">
              <w:rPr>
                <w:rFonts w:eastAsia="Times New Roman"/>
                <w:vertAlign w:val="superscript"/>
              </w:rPr>
              <w:t>2</w:t>
            </w:r>
            <w:r w:rsidRPr="00D27CCA">
              <w:rPr>
                <w:rFonts w:eastAsia="Times New Roman"/>
              </w:rPr>
              <w:t xml:space="preserve"> – 100m</w:t>
            </w:r>
            <w:r w:rsidRPr="00D27CCA">
              <w:rPr>
                <w:rFonts w:eastAsia="Times New Roman"/>
                <w:vertAlign w:val="superscript"/>
              </w:rPr>
              <w:t>2</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 xml:space="preserve">£842.60 </w:t>
            </w:r>
          </w:p>
        </w:tc>
      </w:tr>
      <w:tr w:rsidR="00D27CCA" w:rsidRPr="00D27CCA" w:rsidTr="005E1815">
        <w:trPr>
          <w:trHeight w:val="273"/>
        </w:trPr>
        <w:tc>
          <w:tcPr>
            <w:tcW w:w="469"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p>
        </w:tc>
        <w:tc>
          <w:tcPr>
            <w:tcW w:w="6727"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rPr>
            </w:pPr>
            <w:r w:rsidRPr="00D27CCA">
              <w:rPr>
                <w:rFonts w:eastAsia="Times New Roman"/>
              </w:rPr>
              <w:t>Over 100m</w:t>
            </w:r>
            <w:r w:rsidRPr="00D27CCA">
              <w:rPr>
                <w:rFonts w:eastAsia="Times New Roman"/>
                <w:vertAlign w:val="superscript"/>
              </w:rPr>
              <w:t>2</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Please contact for quotation</w:t>
            </w:r>
          </w:p>
        </w:tc>
      </w:tr>
      <w:tr w:rsidR="00D27CCA" w:rsidRPr="00D27CCA" w:rsidTr="005E1815">
        <w:trPr>
          <w:trHeight w:val="273"/>
        </w:trPr>
        <w:tc>
          <w:tcPr>
            <w:tcW w:w="469"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p>
        </w:tc>
        <w:tc>
          <w:tcPr>
            <w:tcW w:w="6727"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rPr>
            </w:pPr>
            <w:r w:rsidRPr="00D27CCA">
              <w:rPr>
                <w:rFonts w:eastAsia="Times New Roman"/>
              </w:rPr>
              <w:t>Basement or part basement</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Please contact for quotation</w:t>
            </w:r>
          </w:p>
        </w:tc>
      </w:tr>
      <w:tr w:rsidR="00D27CCA" w:rsidRPr="00D27CCA" w:rsidTr="005E1815">
        <w:trPr>
          <w:trHeight w:val="273"/>
        </w:trPr>
        <w:tc>
          <w:tcPr>
            <w:tcW w:w="469"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b/>
              </w:rPr>
            </w:pPr>
            <w:r w:rsidRPr="00D27CCA">
              <w:rPr>
                <w:rFonts w:eastAsia="Times New Roman"/>
                <w:b/>
              </w:rPr>
              <w:t>2</w:t>
            </w:r>
          </w:p>
        </w:tc>
        <w:tc>
          <w:tcPr>
            <w:tcW w:w="6727"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b/>
              </w:rPr>
            </w:pPr>
            <w:r w:rsidRPr="00D27CCA">
              <w:rPr>
                <w:rFonts w:eastAsia="Times New Roman"/>
                <w:b/>
              </w:rPr>
              <w:t>Small domestic garages and carports and stores (Detached garages less than 30m</w:t>
            </w:r>
            <w:r w:rsidRPr="00D27CCA">
              <w:rPr>
                <w:rFonts w:eastAsia="Times New Roman"/>
                <w:b/>
                <w:vertAlign w:val="superscript"/>
              </w:rPr>
              <w:t>2</w:t>
            </w:r>
            <w:r w:rsidRPr="00D27CCA">
              <w:rPr>
                <w:rFonts w:eastAsia="Times New Roman"/>
                <w:b/>
              </w:rPr>
              <w:t xml:space="preserve"> may be exempt)</w:t>
            </w:r>
            <w:r w:rsidRPr="00D27CCA">
              <w:rPr>
                <w:rFonts w:eastAsia="Times New Roman"/>
                <w:b/>
                <w:vertAlign w:val="superscript"/>
              </w:rPr>
              <w:t xml:space="preserve">     </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p>
        </w:tc>
      </w:tr>
      <w:tr w:rsidR="00D27CCA" w:rsidRPr="00D27CCA" w:rsidTr="005E1815">
        <w:trPr>
          <w:trHeight w:val="273"/>
        </w:trPr>
        <w:tc>
          <w:tcPr>
            <w:tcW w:w="469"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p>
        </w:tc>
        <w:tc>
          <w:tcPr>
            <w:tcW w:w="6727"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rPr>
            </w:pPr>
            <w:r w:rsidRPr="00D27CCA">
              <w:rPr>
                <w:rFonts w:eastAsia="Times New Roman"/>
              </w:rPr>
              <w:t>Up to 40m</w:t>
            </w:r>
            <w:r w:rsidRPr="00D27CCA">
              <w:rPr>
                <w:rFonts w:eastAsia="Times New Roman"/>
                <w:vertAlign w:val="superscript"/>
              </w:rPr>
              <w:t>2</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£300.00</w:t>
            </w:r>
          </w:p>
        </w:tc>
      </w:tr>
      <w:tr w:rsidR="00D27CCA" w:rsidRPr="00D27CCA" w:rsidTr="005E1815">
        <w:trPr>
          <w:trHeight w:val="273"/>
        </w:trPr>
        <w:tc>
          <w:tcPr>
            <w:tcW w:w="469"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p>
        </w:tc>
        <w:tc>
          <w:tcPr>
            <w:tcW w:w="6727"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rPr>
            </w:pPr>
            <w:r w:rsidRPr="00D27CCA">
              <w:rPr>
                <w:rFonts w:eastAsia="Times New Roman"/>
              </w:rPr>
              <w:t>40m</w:t>
            </w:r>
            <w:r w:rsidRPr="00D27CCA">
              <w:rPr>
                <w:rFonts w:eastAsia="Times New Roman"/>
                <w:vertAlign w:val="superscript"/>
              </w:rPr>
              <w:t>2</w:t>
            </w:r>
            <w:r w:rsidRPr="00D27CCA">
              <w:rPr>
                <w:rFonts w:eastAsia="Times New Roman"/>
              </w:rPr>
              <w:t xml:space="preserve"> – 60m</w:t>
            </w:r>
            <w:r w:rsidRPr="00D27CCA">
              <w:rPr>
                <w:rFonts w:eastAsia="Times New Roman"/>
                <w:vertAlign w:val="superscript"/>
              </w:rPr>
              <w:t>2</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£400.00</w:t>
            </w:r>
          </w:p>
        </w:tc>
      </w:tr>
      <w:tr w:rsidR="00D27CCA" w:rsidRPr="00D27CCA" w:rsidTr="005E1815">
        <w:trPr>
          <w:trHeight w:val="273"/>
        </w:trPr>
        <w:tc>
          <w:tcPr>
            <w:tcW w:w="469"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p>
        </w:tc>
        <w:tc>
          <w:tcPr>
            <w:tcW w:w="6727"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rPr>
            </w:pPr>
            <w:r w:rsidRPr="00D27CCA">
              <w:rPr>
                <w:rFonts w:eastAsia="Times New Roman"/>
              </w:rPr>
              <w:t>Over 100m</w:t>
            </w:r>
            <w:r w:rsidRPr="00D27CCA">
              <w:rPr>
                <w:rFonts w:eastAsia="Times New Roman"/>
                <w:vertAlign w:val="superscript"/>
              </w:rPr>
              <w:t>2</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Please contact for quotation</w:t>
            </w:r>
          </w:p>
        </w:tc>
      </w:tr>
      <w:tr w:rsidR="00D27CCA" w:rsidRPr="00D27CCA" w:rsidTr="005E1815">
        <w:trPr>
          <w:trHeight w:val="273"/>
        </w:trPr>
        <w:tc>
          <w:tcPr>
            <w:tcW w:w="469"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b/>
              </w:rPr>
            </w:pPr>
            <w:r w:rsidRPr="00D27CCA">
              <w:rPr>
                <w:rFonts w:eastAsia="Times New Roman"/>
                <w:b/>
              </w:rPr>
              <w:t>3</w:t>
            </w:r>
          </w:p>
        </w:tc>
        <w:tc>
          <w:tcPr>
            <w:tcW w:w="10271" w:type="dxa"/>
            <w:gridSpan w:val="3"/>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rPr>
            </w:pPr>
            <w:r w:rsidRPr="00D27CCA">
              <w:rPr>
                <w:rFonts w:eastAsia="Times New Roman"/>
                <w:b/>
                <w:bCs/>
              </w:rPr>
              <w:t xml:space="preserve">Erection or non-habitable extension of detached building not used solely as a </w:t>
            </w:r>
            <w:r w:rsidRPr="00D27CCA">
              <w:rPr>
                <w:rFonts w:eastAsia="Times New Roman"/>
                <w:b/>
                <w:bCs/>
              </w:rPr>
              <w:br/>
              <w:t>garage/carport/store</w:t>
            </w:r>
          </w:p>
        </w:tc>
      </w:tr>
      <w:tr w:rsidR="00D27CCA" w:rsidRPr="00D27CCA" w:rsidTr="005E1815">
        <w:trPr>
          <w:trHeight w:val="273"/>
        </w:trPr>
        <w:tc>
          <w:tcPr>
            <w:tcW w:w="469"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p>
        </w:tc>
        <w:tc>
          <w:tcPr>
            <w:tcW w:w="6727"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rPr>
            </w:pPr>
            <w:r w:rsidRPr="00D27CCA">
              <w:rPr>
                <w:rFonts w:eastAsia="Times New Roman"/>
              </w:rPr>
              <w:t>30m</w:t>
            </w:r>
            <w:r w:rsidRPr="00D27CCA">
              <w:rPr>
                <w:rFonts w:eastAsia="Times New Roman"/>
                <w:vertAlign w:val="superscript"/>
              </w:rPr>
              <w:t>2</w:t>
            </w:r>
            <w:r w:rsidRPr="00D27CCA">
              <w:rPr>
                <w:rFonts w:eastAsia="Times New Roman"/>
              </w:rPr>
              <w:t xml:space="preserve"> – 60m</w:t>
            </w:r>
            <w:r w:rsidRPr="00D27CCA">
              <w:rPr>
                <w:rFonts w:eastAsia="Times New Roman"/>
                <w:vertAlign w:val="superscript"/>
              </w:rPr>
              <w:t>2</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£775.00</w:t>
            </w:r>
          </w:p>
        </w:tc>
      </w:tr>
      <w:tr w:rsidR="00D27CCA" w:rsidRPr="00D27CCA" w:rsidTr="005E1815">
        <w:trPr>
          <w:trHeight w:val="273"/>
        </w:trPr>
        <w:tc>
          <w:tcPr>
            <w:tcW w:w="469"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p>
        </w:tc>
        <w:tc>
          <w:tcPr>
            <w:tcW w:w="6727"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rPr>
            </w:pPr>
            <w:r w:rsidRPr="00D27CCA">
              <w:rPr>
                <w:rFonts w:eastAsia="Times New Roman"/>
              </w:rPr>
              <w:t>60m</w:t>
            </w:r>
            <w:r w:rsidRPr="00D27CCA">
              <w:rPr>
                <w:rFonts w:eastAsia="Times New Roman"/>
                <w:vertAlign w:val="superscript"/>
              </w:rPr>
              <w:t>2</w:t>
            </w:r>
            <w:r w:rsidRPr="00D27CCA">
              <w:rPr>
                <w:rFonts w:eastAsia="Times New Roman"/>
              </w:rPr>
              <w:t xml:space="preserve"> – 100m</w:t>
            </w:r>
            <w:r w:rsidRPr="00D27CCA">
              <w:rPr>
                <w:rFonts w:eastAsia="Times New Roman"/>
                <w:vertAlign w:val="superscript"/>
              </w:rPr>
              <w:t>2</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£842.60</w:t>
            </w:r>
          </w:p>
        </w:tc>
      </w:tr>
      <w:tr w:rsidR="00D27CCA" w:rsidRPr="00D27CCA" w:rsidTr="005E1815">
        <w:trPr>
          <w:trHeight w:val="273"/>
        </w:trPr>
        <w:tc>
          <w:tcPr>
            <w:tcW w:w="469"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p>
        </w:tc>
        <w:tc>
          <w:tcPr>
            <w:tcW w:w="6727"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rPr>
            </w:pPr>
            <w:r w:rsidRPr="00D27CCA">
              <w:rPr>
                <w:rFonts w:eastAsia="Times New Roman"/>
              </w:rPr>
              <w:t>Over 100m</w:t>
            </w:r>
            <w:r w:rsidRPr="00D27CCA">
              <w:rPr>
                <w:rFonts w:eastAsia="Times New Roman"/>
                <w:vertAlign w:val="superscript"/>
              </w:rPr>
              <w:t>2</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Please contact for quotation</w:t>
            </w:r>
          </w:p>
        </w:tc>
      </w:tr>
      <w:tr w:rsidR="00D27CCA" w:rsidRPr="00D27CCA" w:rsidTr="005E1815">
        <w:trPr>
          <w:trHeight w:val="277"/>
        </w:trPr>
        <w:tc>
          <w:tcPr>
            <w:tcW w:w="469"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b/>
              </w:rPr>
            </w:pPr>
            <w:r w:rsidRPr="00D27CCA">
              <w:rPr>
                <w:rFonts w:eastAsia="Times New Roman"/>
                <w:b/>
              </w:rPr>
              <w:t>4</w:t>
            </w:r>
          </w:p>
        </w:tc>
        <w:tc>
          <w:tcPr>
            <w:tcW w:w="10271" w:type="dxa"/>
            <w:gridSpan w:val="3"/>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b/>
              </w:rPr>
            </w:pPr>
            <w:r w:rsidRPr="00D27CCA">
              <w:rPr>
                <w:rFonts w:eastAsia="Times New Roman"/>
                <w:b/>
              </w:rPr>
              <w:t>Loft conversion</w:t>
            </w:r>
          </w:p>
        </w:tc>
      </w:tr>
      <w:tr w:rsidR="00D27CCA" w:rsidRPr="00D27CCA" w:rsidTr="005E1815">
        <w:trPr>
          <w:trHeight w:val="277"/>
        </w:trPr>
        <w:tc>
          <w:tcPr>
            <w:tcW w:w="469"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p>
        </w:tc>
        <w:tc>
          <w:tcPr>
            <w:tcW w:w="6727"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rPr>
            </w:pPr>
            <w:r w:rsidRPr="00D27CCA">
              <w:rPr>
                <w:rFonts w:eastAsia="Times New Roman"/>
              </w:rPr>
              <w:t>Up to 100m</w:t>
            </w:r>
            <w:r w:rsidRPr="00D27CCA">
              <w:rPr>
                <w:rFonts w:eastAsia="Times New Roman"/>
                <w:vertAlign w:val="superscript"/>
              </w:rPr>
              <w:t>2</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£584.10</w:t>
            </w:r>
          </w:p>
        </w:tc>
      </w:tr>
      <w:tr w:rsidR="00D27CCA" w:rsidRPr="00D27CCA" w:rsidTr="005E1815">
        <w:trPr>
          <w:trHeight w:val="277"/>
        </w:trPr>
        <w:tc>
          <w:tcPr>
            <w:tcW w:w="469"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p>
        </w:tc>
        <w:tc>
          <w:tcPr>
            <w:tcW w:w="6727"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rPr>
            </w:pPr>
            <w:r w:rsidRPr="00D27CCA">
              <w:rPr>
                <w:rFonts w:eastAsia="Times New Roman"/>
              </w:rPr>
              <w:t>Over 100m</w:t>
            </w:r>
            <w:r w:rsidRPr="00D27CCA">
              <w:rPr>
                <w:rFonts w:eastAsia="Times New Roman"/>
                <w:vertAlign w:val="superscript"/>
              </w:rPr>
              <w:t>2</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Please contact for quotation</w:t>
            </w:r>
          </w:p>
        </w:tc>
      </w:tr>
      <w:tr w:rsidR="00D27CCA" w:rsidRPr="00D27CCA" w:rsidTr="005E1815">
        <w:trPr>
          <w:trHeight w:val="277"/>
        </w:trPr>
        <w:tc>
          <w:tcPr>
            <w:tcW w:w="469"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b/>
              </w:rPr>
            </w:pPr>
            <w:r w:rsidRPr="00D27CCA">
              <w:rPr>
                <w:rFonts w:eastAsia="Times New Roman"/>
                <w:b/>
              </w:rPr>
              <w:t>5</w:t>
            </w:r>
          </w:p>
        </w:tc>
        <w:tc>
          <w:tcPr>
            <w:tcW w:w="10271" w:type="dxa"/>
            <w:gridSpan w:val="3"/>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rPr>
            </w:pPr>
            <w:r w:rsidRPr="00D27CCA">
              <w:rPr>
                <w:rFonts w:eastAsia="Times New Roman"/>
                <w:b/>
              </w:rPr>
              <w:t>Conversion of garage to habitable space</w:t>
            </w:r>
          </w:p>
        </w:tc>
      </w:tr>
      <w:tr w:rsidR="00D27CCA" w:rsidRPr="00D27CCA" w:rsidTr="005E1815">
        <w:trPr>
          <w:trHeight w:val="277"/>
        </w:trPr>
        <w:tc>
          <w:tcPr>
            <w:tcW w:w="469"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p>
        </w:tc>
        <w:tc>
          <w:tcPr>
            <w:tcW w:w="6727"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rPr>
                <w:rFonts w:eastAsia="Times New Roman"/>
              </w:rPr>
            </w:pPr>
            <w:r w:rsidRPr="00D27CCA">
              <w:rPr>
                <w:rFonts w:eastAsia="Times New Roman"/>
              </w:rPr>
              <w:t>Up to 10m</w:t>
            </w:r>
            <w:r w:rsidRPr="00D27CCA">
              <w:rPr>
                <w:rFonts w:eastAsia="Times New Roman"/>
                <w:vertAlign w:val="superscript"/>
              </w:rPr>
              <w:t>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r w:rsidRPr="00D27CCA">
              <w:rPr>
                <w:rFonts w:eastAsia="Times New Roman"/>
              </w:rPr>
              <w:t>£500.00</w:t>
            </w:r>
          </w:p>
        </w:tc>
      </w:tr>
      <w:tr w:rsidR="00D27CCA" w:rsidRPr="00D27CCA" w:rsidTr="005E1815">
        <w:trPr>
          <w:trHeight w:val="277"/>
        </w:trPr>
        <w:tc>
          <w:tcPr>
            <w:tcW w:w="469"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p>
        </w:tc>
        <w:tc>
          <w:tcPr>
            <w:tcW w:w="6727"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rPr>
            </w:pPr>
            <w:r w:rsidRPr="00D27CCA">
              <w:rPr>
                <w:rFonts w:eastAsia="Times New Roman"/>
              </w:rPr>
              <w:t>Up to 40m</w:t>
            </w:r>
            <w:r w:rsidRPr="00D27CCA">
              <w:rPr>
                <w:rFonts w:eastAsia="Times New Roman"/>
                <w:vertAlign w:val="superscript"/>
              </w:rPr>
              <w:t>2</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£641.30</w:t>
            </w:r>
          </w:p>
        </w:tc>
      </w:tr>
      <w:tr w:rsidR="00D27CCA" w:rsidRPr="00D27CCA" w:rsidTr="005E1815">
        <w:trPr>
          <w:trHeight w:val="277"/>
        </w:trPr>
        <w:tc>
          <w:tcPr>
            <w:tcW w:w="469"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p>
        </w:tc>
        <w:tc>
          <w:tcPr>
            <w:tcW w:w="6727"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rPr>
            </w:pPr>
            <w:r w:rsidRPr="00D27CCA">
              <w:rPr>
                <w:rFonts w:eastAsia="Times New Roman"/>
              </w:rPr>
              <w:t>40m</w:t>
            </w:r>
            <w:r w:rsidRPr="00D27CCA">
              <w:rPr>
                <w:rFonts w:eastAsia="Times New Roman"/>
                <w:vertAlign w:val="superscript"/>
              </w:rPr>
              <w:t>2</w:t>
            </w:r>
            <w:r w:rsidRPr="00D27CCA">
              <w:rPr>
                <w:rFonts w:eastAsia="Times New Roman"/>
              </w:rPr>
              <w:t xml:space="preserve"> – 60m</w:t>
            </w:r>
            <w:r w:rsidRPr="00D27CCA">
              <w:rPr>
                <w:rFonts w:eastAsia="Times New Roman"/>
                <w:vertAlign w:val="superscript"/>
              </w:rPr>
              <w:t>2</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£775.50</w:t>
            </w:r>
          </w:p>
        </w:tc>
      </w:tr>
      <w:tr w:rsidR="00D27CCA" w:rsidRPr="00D27CCA" w:rsidTr="005E1815">
        <w:trPr>
          <w:trHeight w:val="277"/>
        </w:trPr>
        <w:tc>
          <w:tcPr>
            <w:tcW w:w="469"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p>
        </w:tc>
        <w:tc>
          <w:tcPr>
            <w:tcW w:w="6727"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rPr>
            </w:pPr>
            <w:r w:rsidRPr="00D27CCA">
              <w:rPr>
                <w:rFonts w:eastAsia="Times New Roman"/>
              </w:rPr>
              <w:t>Over 60m</w:t>
            </w:r>
            <w:r w:rsidRPr="00D27CCA">
              <w:rPr>
                <w:rFonts w:eastAsia="Times New Roman"/>
                <w:vertAlign w:val="superscript"/>
              </w:rPr>
              <w:t>2</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Please contact for quotation</w:t>
            </w:r>
          </w:p>
        </w:tc>
      </w:tr>
      <w:tr w:rsidR="00D27CCA" w:rsidRPr="00D27CCA" w:rsidTr="005E1815">
        <w:trPr>
          <w:trHeight w:val="268"/>
        </w:trPr>
        <w:tc>
          <w:tcPr>
            <w:tcW w:w="469"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b/>
              </w:rPr>
            </w:pPr>
            <w:r w:rsidRPr="00D27CCA">
              <w:rPr>
                <w:rFonts w:eastAsia="Times New Roman"/>
                <w:b/>
              </w:rPr>
              <w:t>6</w:t>
            </w:r>
          </w:p>
        </w:tc>
        <w:tc>
          <w:tcPr>
            <w:tcW w:w="10271" w:type="dxa"/>
            <w:gridSpan w:val="3"/>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b/>
              </w:rPr>
            </w:pPr>
            <w:r w:rsidRPr="00D27CCA">
              <w:rPr>
                <w:rFonts w:eastAsia="Times New Roman"/>
                <w:b/>
              </w:rPr>
              <w:t>Controllable work (Not Competent Person Schemes)</w:t>
            </w:r>
          </w:p>
        </w:tc>
      </w:tr>
      <w:tr w:rsidR="00D27CCA" w:rsidRPr="00D27CCA" w:rsidTr="005E1815">
        <w:trPr>
          <w:trHeight w:val="268"/>
        </w:trPr>
        <w:tc>
          <w:tcPr>
            <w:tcW w:w="469"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p>
        </w:tc>
        <w:tc>
          <w:tcPr>
            <w:tcW w:w="6727"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rPr>
            </w:pPr>
            <w:r w:rsidRPr="00D27CCA">
              <w:rPr>
                <w:rFonts w:eastAsia="Times New Roman"/>
              </w:rPr>
              <w:t>Rewire/partial rewire of a single dwelling</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Please contact for quotation</w:t>
            </w:r>
          </w:p>
        </w:tc>
      </w:tr>
      <w:tr w:rsidR="00D27CCA" w:rsidRPr="00D27CCA" w:rsidTr="005E1815">
        <w:trPr>
          <w:trHeight w:val="268"/>
        </w:trPr>
        <w:tc>
          <w:tcPr>
            <w:tcW w:w="469"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p>
        </w:tc>
        <w:tc>
          <w:tcPr>
            <w:tcW w:w="6727"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rPr>
            </w:pPr>
            <w:r w:rsidRPr="00D27CCA">
              <w:rPr>
                <w:rFonts w:eastAsia="Times New Roman"/>
              </w:rPr>
              <w:t>Any other controllable electrical work</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Please contact for quotation</w:t>
            </w:r>
          </w:p>
        </w:tc>
      </w:tr>
      <w:tr w:rsidR="00D27CCA" w:rsidRPr="00D27CCA" w:rsidTr="005E1815">
        <w:trPr>
          <w:trHeight w:val="271"/>
        </w:trPr>
        <w:tc>
          <w:tcPr>
            <w:tcW w:w="469"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b/>
              </w:rPr>
            </w:pPr>
            <w:r w:rsidRPr="00D27CCA">
              <w:rPr>
                <w:rFonts w:eastAsia="Times New Roman"/>
                <w:b/>
              </w:rPr>
              <w:t>7</w:t>
            </w:r>
          </w:p>
        </w:tc>
        <w:tc>
          <w:tcPr>
            <w:tcW w:w="10271" w:type="dxa"/>
            <w:gridSpan w:val="3"/>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b/>
              </w:rPr>
            </w:pPr>
            <w:r w:rsidRPr="00D27CCA">
              <w:rPr>
                <w:rFonts w:eastAsia="Times New Roman"/>
                <w:b/>
              </w:rPr>
              <w:t>Multiple work (</w:t>
            </w:r>
            <w:proofErr w:type="spellStart"/>
            <w:r w:rsidRPr="00D27CCA">
              <w:rPr>
                <w:rFonts w:eastAsia="Times New Roman"/>
                <w:b/>
              </w:rPr>
              <w:t>eg</w:t>
            </w:r>
            <w:proofErr w:type="spellEnd"/>
            <w:r w:rsidRPr="00D27CCA">
              <w:rPr>
                <w:rFonts w:eastAsia="Times New Roman"/>
                <w:b/>
              </w:rPr>
              <w:t xml:space="preserve"> extension &amp; basement/loft conversion/works) </w:t>
            </w:r>
          </w:p>
        </w:tc>
      </w:tr>
      <w:tr w:rsidR="00D27CCA" w:rsidRPr="00D27CCA" w:rsidTr="005E1815">
        <w:trPr>
          <w:trHeight w:val="271"/>
        </w:trPr>
        <w:tc>
          <w:tcPr>
            <w:tcW w:w="469"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p>
        </w:tc>
        <w:tc>
          <w:tcPr>
            <w:tcW w:w="6727"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rPr>
            </w:pPr>
            <w:r w:rsidRPr="00D27CCA">
              <w:rPr>
                <w:rFonts w:eastAsia="Times New Roman"/>
              </w:rPr>
              <w:t>up to £100,000</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£1023.00</w:t>
            </w:r>
          </w:p>
        </w:tc>
      </w:tr>
      <w:tr w:rsidR="00D27CCA" w:rsidRPr="00D27CCA" w:rsidTr="005E1815">
        <w:trPr>
          <w:trHeight w:val="271"/>
        </w:trPr>
        <w:tc>
          <w:tcPr>
            <w:tcW w:w="469"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p>
        </w:tc>
        <w:tc>
          <w:tcPr>
            <w:tcW w:w="6727"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rPr>
            </w:pPr>
            <w:r w:rsidRPr="00D27CCA">
              <w:rPr>
                <w:rFonts w:eastAsia="Times New Roman"/>
              </w:rPr>
              <w:t>Underpinning</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Please contact for quotation</w:t>
            </w:r>
          </w:p>
        </w:tc>
      </w:tr>
      <w:tr w:rsidR="00D27CCA" w:rsidRPr="00D27CCA" w:rsidTr="005E1815">
        <w:trPr>
          <w:trHeight w:val="271"/>
        </w:trPr>
        <w:tc>
          <w:tcPr>
            <w:tcW w:w="469"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b/>
              </w:rPr>
            </w:pPr>
            <w:r w:rsidRPr="00D27CCA">
              <w:rPr>
                <w:rFonts w:eastAsia="Times New Roman"/>
                <w:b/>
              </w:rPr>
              <w:t>8</w:t>
            </w:r>
          </w:p>
        </w:tc>
        <w:tc>
          <w:tcPr>
            <w:tcW w:w="6727"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b/>
              </w:rPr>
            </w:pPr>
            <w:r w:rsidRPr="00D27CCA">
              <w:rPr>
                <w:rFonts w:eastAsia="Times New Roman"/>
                <w:b/>
              </w:rPr>
              <w:t>Energy efficiency improvements (Not Competent Person Scheme)</w:t>
            </w:r>
          </w:p>
        </w:tc>
        <w:tc>
          <w:tcPr>
            <w:tcW w:w="1416"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p>
        </w:tc>
        <w:tc>
          <w:tcPr>
            <w:tcW w:w="2128"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p>
        </w:tc>
      </w:tr>
      <w:tr w:rsidR="00D27CCA" w:rsidRPr="00D27CCA" w:rsidTr="005E1815">
        <w:trPr>
          <w:trHeight w:val="271"/>
        </w:trPr>
        <w:tc>
          <w:tcPr>
            <w:tcW w:w="469"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p>
        </w:tc>
        <w:tc>
          <w:tcPr>
            <w:tcW w:w="6727"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rPr>
            </w:pPr>
            <w:r w:rsidRPr="00D27CCA">
              <w:rPr>
                <w:rFonts w:eastAsia="Times New Roman"/>
              </w:rPr>
              <w:t>New and replacement windows and doors (Up to 7 windows and 2 doors to be installed at the same time).</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£135.30</w:t>
            </w:r>
          </w:p>
        </w:tc>
      </w:tr>
      <w:tr w:rsidR="00D27CCA" w:rsidRPr="00D27CCA" w:rsidTr="005E1815">
        <w:trPr>
          <w:trHeight w:val="271"/>
        </w:trPr>
        <w:tc>
          <w:tcPr>
            <w:tcW w:w="469"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p>
        </w:tc>
        <w:tc>
          <w:tcPr>
            <w:tcW w:w="6727"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rPr>
            </w:pPr>
            <w:r w:rsidRPr="00D27CCA">
              <w:rPr>
                <w:rFonts w:eastAsia="Times New Roman"/>
              </w:rPr>
              <w:t>Removal/renovation of a thermal element</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£169.40</w:t>
            </w:r>
          </w:p>
        </w:tc>
      </w:tr>
      <w:tr w:rsidR="00D27CCA" w:rsidRPr="00D27CCA" w:rsidTr="005E1815">
        <w:trPr>
          <w:trHeight w:val="271"/>
        </w:trPr>
        <w:tc>
          <w:tcPr>
            <w:tcW w:w="469"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p>
        </w:tc>
        <w:tc>
          <w:tcPr>
            <w:tcW w:w="6727"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rPr>
            </w:pPr>
            <w:r w:rsidRPr="00D27CCA">
              <w:rPr>
                <w:rFonts w:eastAsia="Times New Roman"/>
              </w:rPr>
              <w:t>Installation of solar panel/s</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jc w:val="center"/>
              <w:rPr>
                <w:rFonts w:eastAsia="Times New Roman"/>
              </w:rPr>
            </w:pPr>
            <w:r w:rsidRPr="00D27CCA">
              <w:rPr>
                <w:rFonts w:eastAsia="Times New Roman"/>
              </w:rPr>
              <w:t>£250.00</w:t>
            </w:r>
          </w:p>
        </w:tc>
      </w:tr>
      <w:tr w:rsidR="00D27CCA" w:rsidRPr="00D27CCA" w:rsidTr="005E1815">
        <w:trPr>
          <w:trHeight w:val="271"/>
        </w:trPr>
        <w:tc>
          <w:tcPr>
            <w:tcW w:w="10740" w:type="dxa"/>
            <w:gridSpan w:val="4"/>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rPr>
                <w:rFonts w:eastAsia="Times New Roman"/>
              </w:rPr>
            </w:pPr>
            <w:r w:rsidRPr="00D27CCA">
              <w:rPr>
                <w:rFonts w:eastAsia="Times New Roman"/>
                <w:b/>
              </w:rPr>
              <w:t>Regularisation</w:t>
            </w:r>
            <w:r w:rsidRPr="00D27CCA">
              <w:rPr>
                <w:rFonts w:eastAsia="Times New Roman"/>
              </w:rPr>
              <w:t xml:space="preserve"> - Regularisation applications made in respect of unauthorised work (i.e. where an application was not made at the time that the work was done) that has been undertaken since 1985, will be charged at an additional 50% of the standard fee, excluding VAT.</w:t>
            </w:r>
          </w:p>
        </w:tc>
      </w:tr>
    </w:tbl>
    <w:p w:rsidR="00D27CCA" w:rsidRPr="00D27CCA" w:rsidRDefault="00D27CCA" w:rsidP="00D27CCA">
      <w:pPr>
        <w:rPr>
          <w:rFonts w:eastAsia="Times New Roman"/>
          <w:b/>
          <w:sz w:val="28"/>
          <w:szCs w:val="28"/>
        </w:rPr>
      </w:pPr>
    </w:p>
    <w:p w:rsidR="00D27CCA" w:rsidRDefault="00D27CCA" w:rsidP="00D27CCA">
      <w:pPr>
        <w:rPr>
          <w:rFonts w:eastAsia="Times New Roman"/>
          <w:b/>
        </w:rPr>
      </w:pPr>
    </w:p>
    <w:p w:rsidR="00D27CCA" w:rsidRPr="00D27CCA" w:rsidRDefault="00D27CCA" w:rsidP="00D27CCA">
      <w:pPr>
        <w:rPr>
          <w:rFonts w:eastAsia="Times New Roman"/>
          <w:b/>
        </w:rPr>
      </w:pPr>
      <w:r w:rsidRPr="00D27CCA">
        <w:rPr>
          <w:rFonts w:eastAsia="Times New Roman"/>
          <w:b/>
        </w:rPr>
        <w:t xml:space="preserve">Schedule 3 </w:t>
      </w:r>
    </w:p>
    <w:p w:rsidR="00D27CCA" w:rsidRPr="00D27CCA" w:rsidRDefault="00D27CCA" w:rsidP="00D27CCA">
      <w:pPr>
        <w:rPr>
          <w:rFonts w:eastAsia="Times New Roman"/>
          <w:b/>
        </w:rPr>
      </w:pPr>
    </w:p>
    <w:p w:rsidR="00D27CCA" w:rsidRPr="00D27CCA" w:rsidRDefault="00D27CCA" w:rsidP="00D27CCA">
      <w:pPr>
        <w:rPr>
          <w:rFonts w:eastAsia="Times New Roman"/>
          <w:b/>
        </w:rPr>
      </w:pPr>
      <w:r w:rsidRPr="00D27CCA">
        <w:rPr>
          <w:rFonts w:eastAsia="Times New Roman"/>
          <w:b/>
        </w:rPr>
        <w:t>Existing and Proposed charges for works not listed in schedules 1 or 2 i.e. structural alterations, refurbishments, internal alterations.</w:t>
      </w:r>
    </w:p>
    <w:p w:rsidR="00D27CCA" w:rsidRPr="00D27CCA" w:rsidRDefault="00D27CCA" w:rsidP="00D27CCA">
      <w:pPr>
        <w:rPr>
          <w:rFonts w:eastAsia="Times New Roman"/>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28"/>
        <w:gridCol w:w="4536"/>
      </w:tblGrid>
      <w:tr w:rsidR="00D27CCA" w:rsidRPr="00D27CCA" w:rsidTr="005E1815">
        <w:tc>
          <w:tcPr>
            <w:tcW w:w="2376" w:type="dxa"/>
            <w:vMerge w:val="restart"/>
            <w:tcBorders>
              <w:top w:val="single" w:sz="4" w:space="0" w:color="auto"/>
              <w:left w:val="single" w:sz="4" w:space="0" w:color="auto"/>
              <w:bottom w:val="single" w:sz="4" w:space="0" w:color="auto"/>
              <w:right w:val="single" w:sz="4" w:space="0" w:color="auto"/>
            </w:tcBorders>
            <w:hideMark/>
          </w:tcPr>
          <w:p w:rsidR="00D27CCA" w:rsidRPr="00D27CCA" w:rsidRDefault="00D27CCA" w:rsidP="00D27CCA">
            <w:pPr>
              <w:jc w:val="center"/>
              <w:rPr>
                <w:rFonts w:eastAsia="Times New Roman"/>
              </w:rPr>
            </w:pPr>
            <w:r w:rsidRPr="00D27CCA">
              <w:rPr>
                <w:rFonts w:eastAsia="Times New Roman"/>
              </w:rPr>
              <w:t>Estimated cost of works</w:t>
            </w:r>
          </w:p>
        </w:tc>
        <w:tc>
          <w:tcPr>
            <w:tcW w:w="8364" w:type="dxa"/>
            <w:gridSpan w:val="2"/>
            <w:tcBorders>
              <w:top w:val="single" w:sz="4" w:space="0" w:color="auto"/>
              <w:left w:val="single" w:sz="4" w:space="0" w:color="auto"/>
              <w:bottom w:val="single" w:sz="4" w:space="0" w:color="auto"/>
              <w:right w:val="single" w:sz="4" w:space="0" w:color="auto"/>
            </w:tcBorders>
            <w:hideMark/>
          </w:tcPr>
          <w:p w:rsidR="00D27CCA" w:rsidRPr="00D27CCA" w:rsidRDefault="00D27CCA" w:rsidP="00D27CCA">
            <w:pPr>
              <w:jc w:val="center"/>
              <w:rPr>
                <w:rFonts w:eastAsia="Times New Roman"/>
              </w:rPr>
            </w:pPr>
            <w:r w:rsidRPr="00D27CCA">
              <w:rPr>
                <w:rFonts w:eastAsia="Times New Roman"/>
              </w:rPr>
              <w:t xml:space="preserve">Building Control Fee </w:t>
            </w:r>
            <w:proofErr w:type="spellStart"/>
            <w:r w:rsidRPr="00D27CCA">
              <w:rPr>
                <w:rFonts w:eastAsia="Times New Roman"/>
              </w:rPr>
              <w:t>inc</w:t>
            </w:r>
            <w:proofErr w:type="spellEnd"/>
            <w:r w:rsidRPr="00D27CCA">
              <w:rPr>
                <w:rFonts w:eastAsia="Times New Roman"/>
              </w:rPr>
              <w:t xml:space="preserve"> VAT</w:t>
            </w:r>
          </w:p>
        </w:tc>
      </w:tr>
      <w:tr w:rsidR="00D27CCA" w:rsidRPr="00D27CCA" w:rsidTr="005E1815">
        <w:tc>
          <w:tcPr>
            <w:tcW w:w="2376" w:type="dxa"/>
            <w:vMerge/>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rPr>
            </w:pPr>
          </w:p>
        </w:tc>
        <w:tc>
          <w:tcPr>
            <w:tcW w:w="3828" w:type="dxa"/>
            <w:tcBorders>
              <w:top w:val="single" w:sz="4" w:space="0" w:color="auto"/>
              <w:left w:val="single" w:sz="4" w:space="0" w:color="auto"/>
              <w:bottom w:val="single" w:sz="4" w:space="0" w:color="auto"/>
              <w:right w:val="single" w:sz="4" w:space="0" w:color="auto"/>
            </w:tcBorders>
            <w:hideMark/>
          </w:tcPr>
          <w:p w:rsidR="00D27CCA" w:rsidRPr="00D27CCA" w:rsidRDefault="00D27CCA" w:rsidP="00D27CCA">
            <w:pPr>
              <w:jc w:val="center"/>
              <w:rPr>
                <w:rFonts w:eastAsia="Times New Roman"/>
              </w:rPr>
            </w:pPr>
            <w:r w:rsidRPr="00D27CCA">
              <w:rPr>
                <w:rFonts w:eastAsia="Times New Roman"/>
              </w:rPr>
              <w:t>Existing</w:t>
            </w:r>
          </w:p>
        </w:tc>
        <w:tc>
          <w:tcPr>
            <w:tcW w:w="4536" w:type="dxa"/>
            <w:tcBorders>
              <w:top w:val="single" w:sz="4" w:space="0" w:color="auto"/>
              <w:left w:val="single" w:sz="4" w:space="0" w:color="auto"/>
              <w:bottom w:val="single" w:sz="4" w:space="0" w:color="auto"/>
              <w:right w:val="single" w:sz="4" w:space="0" w:color="auto"/>
            </w:tcBorders>
            <w:hideMark/>
          </w:tcPr>
          <w:p w:rsidR="00D27CCA" w:rsidRPr="00D27CCA" w:rsidRDefault="00D27CCA" w:rsidP="00D27CCA">
            <w:pPr>
              <w:jc w:val="center"/>
              <w:rPr>
                <w:rFonts w:eastAsia="Times New Roman"/>
              </w:rPr>
            </w:pPr>
            <w:r w:rsidRPr="00D27CCA">
              <w:rPr>
                <w:rFonts w:eastAsia="Times New Roman"/>
              </w:rPr>
              <w:t>Proposed</w:t>
            </w:r>
          </w:p>
        </w:tc>
      </w:tr>
      <w:tr w:rsidR="00D27CCA" w:rsidRPr="00D27CCA" w:rsidTr="005E1815">
        <w:tc>
          <w:tcPr>
            <w:tcW w:w="2376"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rPr>
            </w:pPr>
            <w:r w:rsidRPr="00D27CCA">
              <w:rPr>
                <w:rFonts w:eastAsia="Times New Roman"/>
              </w:rPr>
              <w:t>£0 - £5000</w:t>
            </w:r>
          </w:p>
        </w:tc>
        <w:tc>
          <w:tcPr>
            <w:tcW w:w="3828"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r w:rsidRPr="00D27CCA">
              <w:rPr>
                <w:rFonts w:eastAsia="Times New Roman"/>
              </w:rPr>
              <w:t>£270.00</w:t>
            </w:r>
          </w:p>
        </w:tc>
        <w:tc>
          <w:tcPr>
            <w:tcW w:w="4536"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r w:rsidRPr="00D27CCA">
              <w:rPr>
                <w:rFonts w:eastAsia="Times New Roman"/>
              </w:rPr>
              <w:t>£297.00</w:t>
            </w:r>
          </w:p>
        </w:tc>
      </w:tr>
      <w:tr w:rsidR="00D27CCA" w:rsidRPr="00D27CCA" w:rsidTr="005E1815">
        <w:tc>
          <w:tcPr>
            <w:tcW w:w="2376"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rPr>
            </w:pPr>
            <w:r w:rsidRPr="00D27CCA">
              <w:rPr>
                <w:rFonts w:eastAsia="Times New Roman"/>
              </w:rPr>
              <w:t>£5001 - £10,000</w:t>
            </w:r>
          </w:p>
        </w:tc>
        <w:tc>
          <w:tcPr>
            <w:tcW w:w="3828"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r w:rsidRPr="00D27CCA">
              <w:rPr>
                <w:rFonts w:eastAsia="Times New Roman"/>
              </w:rPr>
              <w:t>£337.00</w:t>
            </w:r>
          </w:p>
        </w:tc>
        <w:tc>
          <w:tcPr>
            <w:tcW w:w="4536"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r w:rsidRPr="00D27CCA">
              <w:rPr>
                <w:rFonts w:eastAsia="Times New Roman"/>
              </w:rPr>
              <w:t>£371.00</w:t>
            </w:r>
          </w:p>
        </w:tc>
      </w:tr>
      <w:tr w:rsidR="00D27CCA" w:rsidRPr="00D27CCA" w:rsidTr="005E1815">
        <w:tc>
          <w:tcPr>
            <w:tcW w:w="2376"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rPr>
            </w:pPr>
            <w:r w:rsidRPr="00D27CCA">
              <w:rPr>
                <w:rFonts w:eastAsia="Times New Roman"/>
              </w:rPr>
              <w:t>£10,001 - £20,000</w:t>
            </w:r>
          </w:p>
        </w:tc>
        <w:tc>
          <w:tcPr>
            <w:tcW w:w="3828"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r w:rsidRPr="00D27CCA">
              <w:rPr>
                <w:rFonts w:eastAsia="Times New Roman"/>
              </w:rPr>
              <w:t>£490.00</w:t>
            </w:r>
          </w:p>
        </w:tc>
        <w:tc>
          <w:tcPr>
            <w:tcW w:w="4536"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r w:rsidRPr="00D27CCA">
              <w:rPr>
                <w:rFonts w:eastAsia="Times New Roman"/>
              </w:rPr>
              <w:t>£539.00</w:t>
            </w:r>
          </w:p>
        </w:tc>
      </w:tr>
      <w:tr w:rsidR="00D27CCA" w:rsidRPr="00D27CCA" w:rsidTr="005E1815">
        <w:tc>
          <w:tcPr>
            <w:tcW w:w="2376"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rPr>
            </w:pPr>
            <w:r w:rsidRPr="00D27CCA">
              <w:rPr>
                <w:rFonts w:eastAsia="Times New Roman"/>
              </w:rPr>
              <w:t>£20,001 - £50,000</w:t>
            </w:r>
          </w:p>
        </w:tc>
        <w:tc>
          <w:tcPr>
            <w:tcW w:w="3828"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r w:rsidRPr="00D27CCA">
              <w:rPr>
                <w:rFonts w:eastAsia="Times New Roman"/>
              </w:rPr>
              <w:t>£644.00</w:t>
            </w:r>
          </w:p>
        </w:tc>
        <w:tc>
          <w:tcPr>
            <w:tcW w:w="4536"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r w:rsidRPr="00D27CCA">
              <w:rPr>
                <w:rFonts w:eastAsia="Times New Roman"/>
              </w:rPr>
              <w:t>£709.00</w:t>
            </w:r>
          </w:p>
        </w:tc>
      </w:tr>
      <w:tr w:rsidR="00D27CCA" w:rsidRPr="00D27CCA" w:rsidTr="005E1815">
        <w:tc>
          <w:tcPr>
            <w:tcW w:w="2376"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rPr>
            </w:pPr>
            <w:r w:rsidRPr="00D27CCA">
              <w:rPr>
                <w:rFonts w:eastAsia="Times New Roman"/>
              </w:rPr>
              <w:t>£50,001 - £75,000</w:t>
            </w:r>
          </w:p>
        </w:tc>
        <w:tc>
          <w:tcPr>
            <w:tcW w:w="3828"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r w:rsidRPr="00D27CCA">
              <w:rPr>
                <w:rFonts w:eastAsia="Times New Roman"/>
              </w:rPr>
              <w:t>£920.00</w:t>
            </w:r>
          </w:p>
        </w:tc>
        <w:tc>
          <w:tcPr>
            <w:tcW w:w="4536"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r w:rsidRPr="00D27CCA">
              <w:rPr>
                <w:rFonts w:eastAsia="Times New Roman"/>
              </w:rPr>
              <w:t>£1,012.00</w:t>
            </w:r>
          </w:p>
        </w:tc>
      </w:tr>
      <w:tr w:rsidR="00D27CCA" w:rsidRPr="00D27CCA" w:rsidTr="005E1815">
        <w:tc>
          <w:tcPr>
            <w:tcW w:w="2376" w:type="dxa"/>
            <w:tcBorders>
              <w:top w:val="single" w:sz="4" w:space="0" w:color="auto"/>
              <w:left w:val="single" w:sz="4" w:space="0" w:color="auto"/>
              <w:bottom w:val="single" w:sz="4" w:space="0" w:color="auto"/>
              <w:right w:val="single" w:sz="4" w:space="0" w:color="auto"/>
            </w:tcBorders>
            <w:vAlign w:val="center"/>
            <w:hideMark/>
          </w:tcPr>
          <w:p w:rsidR="00D27CCA" w:rsidRPr="00D27CCA" w:rsidRDefault="00D27CCA" w:rsidP="00D27CCA">
            <w:pPr>
              <w:rPr>
                <w:rFonts w:eastAsia="Times New Roman"/>
              </w:rPr>
            </w:pPr>
            <w:r w:rsidRPr="00D27CCA">
              <w:rPr>
                <w:rFonts w:eastAsia="Times New Roman"/>
              </w:rPr>
              <w:t>£75,001 - £100,000</w:t>
            </w:r>
          </w:p>
        </w:tc>
        <w:tc>
          <w:tcPr>
            <w:tcW w:w="3828"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r w:rsidRPr="00D27CCA">
              <w:rPr>
                <w:rFonts w:eastAsia="Times New Roman"/>
              </w:rPr>
              <w:t xml:space="preserve">  £1,225.00</w:t>
            </w:r>
          </w:p>
        </w:tc>
        <w:tc>
          <w:tcPr>
            <w:tcW w:w="4536" w:type="dxa"/>
            <w:tcBorders>
              <w:top w:val="single" w:sz="4" w:space="0" w:color="auto"/>
              <w:left w:val="single" w:sz="4" w:space="0" w:color="auto"/>
              <w:bottom w:val="single" w:sz="4" w:space="0" w:color="auto"/>
              <w:right w:val="single" w:sz="4" w:space="0" w:color="auto"/>
            </w:tcBorders>
            <w:vAlign w:val="center"/>
          </w:tcPr>
          <w:p w:rsidR="00D27CCA" w:rsidRPr="00D27CCA" w:rsidRDefault="00D27CCA" w:rsidP="00D27CCA">
            <w:pPr>
              <w:jc w:val="center"/>
              <w:rPr>
                <w:rFonts w:eastAsia="Times New Roman"/>
              </w:rPr>
            </w:pPr>
            <w:r w:rsidRPr="00D27CCA">
              <w:rPr>
                <w:rFonts w:eastAsia="Times New Roman"/>
              </w:rPr>
              <w:t>£1,348.00</w:t>
            </w:r>
          </w:p>
        </w:tc>
      </w:tr>
      <w:tr w:rsidR="00D27CCA" w:rsidRPr="00D27CCA" w:rsidTr="005E1815">
        <w:tc>
          <w:tcPr>
            <w:tcW w:w="10740" w:type="dxa"/>
            <w:gridSpan w:val="3"/>
            <w:tcBorders>
              <w:top w:val="single" w:sz="4" w:space="0" w:color="auto"/>
              <w:left w:val="single" w:sz="4" w:space="0" w:color="auto"/>
              <w:bottom w:val="single" w:sz="4" w:space="0" w:color="auto"/>
              <w:right w:val="single" w:sz="4" w:space="0" w:color="auto"/>
            </w:tcBorders>
            <w:hideMark/>
          </w:tcPr>
          <w:p w:rsidR="00D27CCA" w:rsidRPr="00D27CCA" w:rsidRDefault="00D27CCA" w:rsidP="00D27CCA">
            <w:pPr>
              <w:rPr>
                <w:rFonts w:eastAsia="Times New Roman"/>
              </w:rPr>
            </w:pPr>
            <w:r w:rsidRPr="00D27CCA">
              <w:rPr>
                <w:rFonts w:eastAsia="Times New Roman"/>
              </w:rPr>
              <w:t xml:space="preserve">For works costing more than £100,000 please contact the office for a fee quotation - 01865 252807 or </w:t>
            </w:r>
            <w:hyperlink r:id="rId7" w:history="1">
              <w:r w:rsidRPr="00D27CCA">
                <w:rPr>
                  <w:rFonts w:eastAsia="Times New Roman"/>
                  <w:color w:val="0000FF" w:themeColor="hyperlink"/>
                  <w:u w:val="single"/>
                </w:rPr>
                <w:t>buildingcontrol@oxford.gov.uk</w:t>
              </w:r>
            </w:hyperlink>
            <w:r w:rsidRPr="00D27CCA">
              <w:rPr>
                <w:rFonts w:eastAsia="Times New Roman"/>
              </w:rPr>
              <w:t xml:space="preserve">. </w:t>
            </w:r>
          </w:p>
        </w:tc>
      </w:tr>
      <w:tr w:rsidR="00D27CCA" w:rsidRPr="00D27CCA" w:rsidTr="005E1815">
        <w:tc>
          <w:tcPr>
            <w:tcW w:w="10740" w:type="dxa"/>
            <w:gridSpan w:val="3"/>
            <w:tcBorders>
              <w:top w:val="single" w:sz="4" w:space="0" w:color="auto"/>
              <w:left w:val="single" w:sz="4" w:space="0" w:color="auto"/>
              <w:bottom w:val="single" w:sz="4" w:space="0" w:color="auto"/>
              <w:right w:val="single" w:sz="4" w:space="0" w:color="auto"/>
            </w:tcBorders>
          </w:tcPr>
          <w:p w:rsidR="00D27CCA" w:rsidRPr="00D27CCA" w:rsidRDefault="00D27CCA" w:rsidP="00D27CCA">
            <w:pPr>
              <w:rPr>
                <w:rFonts w:eastAsia="Times New Roman"/>
              </w:rPr>
            </w:pPr>
            <w:r w:rsidRPr="00D27CCA">
              <w:rPr>
                <w:rFonts w:eastAsia="Times New Roman"/>
                <w:b/>
              </w:rPr>
              <w:t>Regularisation</w:t>
            </w:r>
            <w:r w:rsidRPr="00D27CCA">
              <w:rPr>
                <w:rFonts w:eastAsia="Times New Roman"/>
              </w:rPr>
              <w:t xml:space="preserve"> - Regularisation applications made in respect of unauthorised work (i.e. where an application was not made at the time that the work was done) that has been undertaken since 1985, will be charged at an additional 50% of the standard fee, excluding VAT.</w:t>
            </w:r>
          </w:p>
        </w:tc>
      </w:tr>
    </w:tbl>
    <w:p w:rsidR="00D27CCA" w:rsidRPr="00D27CCA" w:rsidRDefault="00D27CCA" w:rsidP="00D27CCA">
      <w:pPr>
        <w:rPr>
          <w:rFonts w:eastAsia="Times New Roman"/>
          <w:b/>
        </w:rPr>
      </w:pPr>
    </w:p>
    <w:p w:rsidR="00D27CCA" w:rsidRPr="00D27CCA" w:rsidRDefault="00D27CCA" w:rsidP="00D27CCA">
      <w:pPr>
        <w:rPr>
          <w:rFonts w:eastAsia="Times New Roman"/>
          <w:b/>
        </w:rPr>
      </w:pPr>
      <w:r w:rsidRPr="00D27CCA">
        <w:rPr>
          <w:rFonts w:eastAsia="Times New Roman"/>
          <w:b/>
        </w:rPr>
        <w:t xml:space="preserve">Schedule 4 </w:t>
      </w:r>
    </w:p>
    <w:p w:rsidR="00D27CCA" w:rsidRPr="00D27CCA" w:rsidRDefault="00D27CCA" w:rsidP="00D27CCA">
      <w:pPr>
        <w:rPr>
          <w:rFonts w:eastAsia="Times New Roman" w:cs="Times New Roman"/>
          <w:b/>
        </w:rPr>
      </w:pPr>
      <w:r w:rsidRPr="00D27CCA">
        <w:rPr>
          <w:rFonts w:eastAsia="Times New Roman" w:cs="Times New Roman"/>
          <w:b/>
        </w:rPr>
        <w:t>General</w:t>
      </w:r>
    </w:p>
    <w:p w:rsidR="00D27CCA" w:rsidRPr="00D27CCA" w:rsidRDefault="00D27CCA" w:rsidP="00D27CCA">
      <w:pPr>
        <w:rPr>
          <w:rFonts w:eastAsia="Times New Roman" w:cs="Times New Roman"/>
        </w:rPr>
      </w:pPr>
    </w:p>
    <w:p w:rsidR="00D27CCA" w:rsidRPr="00D27CCA" w:rsidRDefault="00D27CCA" w:rsidP="00D27CCA">
      <w:pPr>
        <w:rPr>
          <w:rFonts w:eastAsia="Times New Roman" w:cs="Times New Roman"/>
        </w:rPr>
      </w:pPr>
      <w:r w:rsidRPr="00D27CCA">
        <w:rPr>
          <w:rFonts w:eastAsia="Times New Roman" w:cs="Times New Roman"/>
        </w:rPr>
        <w:t xml:space="preserve">Complaints relating to the determination of any charge can be submitted to: </w:t>
      </w:r>
      <w:hyperlink r:id="rId8" w:history="1">
        <w:r w:rsidRPr="00D27CCA">
          <w:rPr>
            <w:rFonts w:eastAsia="Times New Roman" w:cs="Times New Roman"/>
            <w:color w:val="0000FF" w:themeColor="hyperlink"/>
            <w:u w:val="single"/>
          </w:rPr>
          <w:t>https://www.oxford.gov.uk/info/20097/report_it_online/512/make_a_comment_compliment_or_complaint</w:t>
        </w:r>
      </w:hyperlink>
    </w:p>
    <w:p w:rsidR="00D27CCA" w:rsidRPr="00D27CCA" w:rsidRDefault="00D27CCA" w:rsidP="00D27CCA">
      <w:pPr>
        <w:rPr>
          <w:rFonts w:eastAsia="Times New Roman" w:cs="Times New Roman"/>
        </w:rPr>
      </w:pPr>
    </w:p>
    <w:p w:rsidR="00D27CCA" w:rsidRPr="00D27CCA" w:rsidRDefault="00D27CCA" w:rsidP="00D27CCA">
      <w:pPr>
        <w:rPr>
          <w:rFonts w:eastAsia="Times New Roman" w:cs="Times New Roman"/>
        </w:rPr>
      </w:pPr>
      <w:r w:rsidRPr="00D27CCA">
        <w:rPr>
          <w:rFonts w:eastAsia="Times New Roman" w:cs="Times New Roman"/>
        </w:rPr>
        <w:t>The hourly rate which has been used for the calculation of the charges is £59. In determining the charges the Council has taken account of:</w:t>
      </w:r>
    </w:p>
    <w:p w:rsidR="00D27CCA" w:rsidRPr="00D27CCA" w:rsidRDefault="00D27CCA" w:rsidP="00D27CCA">
      <w:pPr>
        <w:rPr>
          <w:rFonts w:eastAsia="Times New Roman" w:cs="Times New Roman"/>
        </w:rPr>
      </w:pPr>
      <w:r w:rsidRPr="00D27CCA">
        <w:rPr>
          <w:rFonts w:eastAsia="Times New Roman" w:cs="Times New Roman"/>
        </w:rPr>
        <w:t xml:space="preserve">(a) </w:t>
      </w:r>
      <w:proofErr w:type="gramStart"/>
      <w:r w:rsidRPr="00D27CCA">
        <w:rPr>
          <w:rFonts w:eastAsia="Times New Roman" w:cs="Times New Roman"/>
        </w:rPr>
        <w:t>the</w:t>
      </w:r>
      <w:proofErr w:type="gramEnd"/>
      <w:r w:rsidRPr="00D27CCA">
        <w:rPr>
          <w:rFonts w:eastAsia="Times New Roman" w:cs="Times New Roman"/>
        </w:rPr>
        <w:t xml:space="preserve"> existing use of a building, or the proposed use of the building after completion of the building work;</w:t>
      </w:r>
    </w:p>
    <w:p w:rsidR="00D27CCA" w:rsidRPr="00D27CCA" w:rsidRDefault="00D27CCA" w:rsidP="00D27CCA">
      <w:pPr>
        <w:rPr>
          <w:rFonts w:eastAsia="Times New Roman" w:cs="Times New Roman"/>
        </w:rPr>
      </w:pPr>
      <w:r w:rsidRPr="00D27CCA">
        <w:rPr>
          <w:rFonts w:eastAsia="Times New Roman" w:cs="Times New Roman"/>
        </w:rPr>
        <w:t xml:space="preserve">(b) </w:t>
      </w:r>
      <w:proofErr w:type="gramStart"/>
      <w:r w:rsidRPr="00D27CCA">
        <w:rPr>
          <w:rFonts w:eastAsia="Times New Roman" w:cs="Times New Roman"/>
        </w:rPr>
        <w:t>the</w:t>
      </w:r>
      <w:proofErr w:type="gramEnd"/>
      <w:r w:rsidRPr="00D27CCA">
        <w:rPr>
          <w:rFonts w:eastAsia="Times New Roman" w:cs="Times New Roman"/>
        </w:rPr>
        <w:t xml:space="preserve"> different kinds of building work described in regulation 3(1)(a) to (</w:t>
      </w:r>
      <w:proofErr w:type="spellStart"/>
      <w:r w:rsidRPr="00D27CCA">
        <w:rPr>
          <w:rFonts w:eastAsia="Times New Roman" w:cs="Times New Roman"/>
        </w:rPr>
        <w:t>i</w:t>
      </w:r>
      <w:proofErr w:type="spellEnd"/>
      <w:r w:rsidRPr="00D27CCA">
        <w:rPr>
          <w:rFonts w:eastAsia="Times New Roman" w:cs="Times New Roman"/>
        </w:rPr>
        <w:t>) of the Building Regulations;</w:t>
      </w:r>
    </w:p>
    <w:p w:rsidR="00D27CCA" w:rsidRPr="00D27CCA" w:rsidRDefault="00D27CCA" w:rsidP="00D27CCA">
      <w:pPr>
        <w:rPr>
          <w:rFonts w:eastAsia="Times New Roman" w:cs="Times New Roman"/>
        </w:rPr>
      </w:pPr>
      <w:r w:rsidRPr="00D27CCA">
        <w:rPr>
          <w:rFonts w:eastAsia="Times New Roman" w:cs="Times New Roman"/>
        </w:rPr>
        <w:t xml:space="preserve">(c) </w:t>
      </w:r>
      <w:proofErr w:type="gramStart"/>
      <w:r w:rsidRPr="00D27CCA">
        <w:rPr>
          <w:rFonts w:eastAsia="Times New Roman" w:cs="Times New Roman"/>
        </w:rPr>
        <w:t>the</w:t>
      </w:r>
      <w:proofErr w:type="gramEnd"/>
      <w:r w:rsidRPr="00D27CCA">
        <w:rPr>
          <w:rFonts w:eastAsia="Times New Roman" w:cs="Times New Roman"/>
        </w:rPr>
        <w:t xml:space="preserve"> floor area of the building or extension;</w:t>
      </w:r>
    </w:p>
    <w:p w:rsidR="00D27CCA" w:rsidRPr="00D27CCA" w:rsidRDefault="00D27CCA" w:rsidP="00D27CCA">
      <w:pPr>
        <w:rPr>
          <w:rFonts w:eastAsia="Times New Roman" w:cs="Times New Roman"/>
        </w:rPr>
      </w:pPr>
      <w:r w:rsidRPr="00D27CCA">
        <w:rPr>
          <w:rFonts w:eastAsia="Times New Roman" w:cs="Times New Roman"/>
        </w:rPr>
        <w:t xml:space="preserve">(d) </w:t>
      </w:r>
      <w:proofErr w:type="gramStart"/>
      <w:r w:rsidRPr="00D27CCA">
        <w:rPr>
          <w:rFonts w:eastAsia="Times New Roman" w:cs="Times New Roman"/>
        </w:rPr>
        <w:t>the</w:t>
      </w:r>
      <w:proofErr w:type="gramEnd"/>
      <w:r w:rsidRPr="00D27CCA">
        <w:rPr>
          <w:rFonts w:eastAsia="Times New Roman" w:cs="Times New Roman"/>
        </w:rPr>
        <w:t xml:space="preserve"> nature of the design of the building work and whether innovative or high risk construction techniques are to be used;</w:t>
      </w:r>
    </w:p>
    <w:p w:rsidR="00D27CCA" w:rsidRPr="00D27CCA" w:rsidRDefault="00D27CCA" w:rsidP="00D27CCA">
      <w:pPr>
        <w:rPr>
          <w:rFonts w:eastAsia="Times New Roman" w:cs="Times New Roman"/>
        </w:rPr>
      </w:pPr>
      <w:r w:rsidRPr="00D27CCA">
        <w:rPr>
          <w:rFonts w:eastAsia="Times New Roman" w:cs="Times New Roman"/>
        </w:rPr>
        <w:lastRenderedPageBreak/>
        <w:t xml:space="preserve">(e) </w:t>
      </w:r>
      <w:proofErr w:type="gramStart"/>
      <w:r w:rsidRPr="00D27CCA">
        <w:rPr>
          <w:rFonts w:eastAsia="Times New Roman" w:cs="Times New Roman"/>
        </w:rPr>
        <w:t>the</w:t>
      </w:r>
      <w:proofErr w:type="gramEnd"/>
      <w:r w:rsidRPr="00D27CCA">
        <w:rPr>
          <w:rFonts w:eastAsia="Times New Roman" w:cs="Times New Roman"/>
        </w:rPr>
        <w:t xml:space="preserve"> estimated duration of the building work and the anticipated number of inspections to be carried out;</w:t>
      </w:r>
    </w:p>
    <w:p w:rsidR="00D27CCA" w:rsidRPr="00D27CCA" w:rsidRDefault="00D27CCA" w:rsidP="00D27CCA">
      <w:pPr>
        <w:rPr>
          <w:rFonts w:eastAsia="Times New Roman" w:cs="Times New Roman"/>
        </w:rPr>
      </w:pPr>
      <w:r w:rsidRPr="00D27CCA">
        <w:rPr>
          <w:rFonts w:eastAsia="Times New Roman" w:cs="Times New Roman"/>
        </w:rPr>
        <w:t xml:space="preserve">(f) </w:t>
      </w:r>
      <w:proofErr w:type="gramStart"/>
      <w:r w:rsidRPr="00D27CCA">
        <w:rPr>
          <w:rFonts w:eastAsia="Times New Roman" w:cs="Times New Roman"/>
        </w:rPr>
        <w:t>the</w:t>
      </w:r>
      <w:proofErr w:type="gramEnd"/>
      <w:r w:rsidRPr="00D27CCA">
        <w:rPr>
          <w:rFonts w:eastAsia="Times New Roman" w:cs="Times New Roman"/>
        </w:rPr>
        <w:t xml:space="preserve"> estimated cost of the building work;</w:t>
      </w:r>
    </w:p>
    <w:p w:rsidR="00D27CCA" w:rsidRPr="00D27CCA" w:rsidRDefault="00D27CCA" w:rsidP="00D27CCA">
      <w:pPr>
        <w:rPr>
          <w:rFonts w:eastAsia="Times New Roman" w:cs="Times New Roman"/>
        </w:rPr>
      </w:pPr>
      <w:r w:rsidRPr="00D27CCA">
        <w:rPr>
          <w:rFonts w:eastAsia="Times New Roman" w:cs="Times New Roman"/>
        </w:rPr>
        <w:t xml:space="preserve">(g) </w:t>
      </w:r>
      <w:proofErr w:type="gramStart"/>
      <w:r w:rsidRPr="00D27CCA">
        <w:rPr>
          <w:rFonts w:eastAsia="Times New Roman" w:cs="Times New Roman"/>
        </w:rPr>
        <w:t>whether</w:t>
      </w:r>
      <w:proofErr w:type="gramEnd"/>
      <w:r w:rsidRPr="00D27CCA">
        <w:rPr>
          <w:rFonts w:eastAsia="Times New Roman" w:cs="Times New Roman"/>
        </w:rPr>
        <w:t xml:space="preserve"> a person who intends to carry out part of the building work is a person mentioned in regulation 12(6) or 43(4) of the Building Regulations in respect of that part of the work;</w:t>
      </w:r>
    </w:p>
    <w:p w:rsidR="00D27CCA" w:rsidRPr="00D27CCA" w:rsidRDefault="00D27CCA" w:rsidP="00D27CCA">
      <w:pPr>
        <w:rPr>
          <w:rFonts w:eastAsia="Times New Roman" w:cs="Times New Roman"/>
        </w:rPr>
      </w:pPr>
      <w:r w:rsidRPr="00D27CCA">
        <w:rPr>
          <w:rFonts w:eastAsia="Times New Roman" w:cs="Times New Roman"/>
        </w:rPr>
        <w:t xml:space="preserve">(h) </w:t>
      </w:r>
      <w:proofErr w:type="gramStart"/>
      <w:r w:rsidRPr="00D27CCA">
        <w:rPr>
          <w:rFonts w:eastAsia="Times New Roman" w:cs="Times New Roman"/>
        </w:rPr>
        <w:t>whether</w:t>
      </w:r>
      <w:proofErr w:type="gramEnd"/>
      <w:r w:rsidRPr="00D27CCA">
        <w:rPr>
          <w:rFonts w:eastAsia="Times New Roman" w:cs="Times New Roman"/>
        </w:rPr>
        <w:t xml:space="preserve"> in respect of the building work a notification will be made in accordance with regulation 41(4) of the Building Regulations;</w:t>
      </w:r>
    </w:p>
    <w:p w:rsidR="00D27CCA" w:rsidRPr="00D27CCA" w:rsidRDefault="00D27CCA" w:rsidP="00D27CCA">
      <w:pPr>
        <w:rPr>
          <w:rFonts w:eastAsia="Times New Roman" w:cs="Times New Roman"/>
        </w:rPr>
      </w:pPr>
      <w:r w:rsidRPr="00D27CCA">
        <w:rPr>
          <w:rFonts w:eastAsia="Times New Roman" w:cs="Times New Roman"/>
        </w:rPr>
        <w:t>(</w:t>
      </w:r>
      <w:proofErr w:type="spellStart"/>
      <w:r w:rsidRPr="00D27CCA">
        <w:rPr>
          <w:rFonts w:eastAsia="Times New Roman" w:cs="Times New Roman"/>
        </w:rPr>
        <w:t>i</w:t>
      </w:r>
      <w:proofErr w:type="spellEnd"/>
      <w:r w:rsidRPr="00D27CCA">
        <w:rPr>
          <w:rFonts w:eastAsia="Times New Roman" w:cs="Times New Roman"/>
        </w:rPr>
        <w:t>) whether an application or building notice is in respect of two or more buildings or building works all of which are substantially the same as each other;</w:t>
      </w:r>
    </w:p>
    <w:p w:rsidR="00D27CCA" w:rsidRPr="00D27CCA" w:rsidRDefault="00D27CCA" w:rsidP="00D27CCA">
      <w:pPr>
        <w:rPr>
          <w:rFonts w:eastAsia="Times New Roman" w:cs="Times New Roman"/>
        </w:rPr>
      </w:pPr>
      <w:r w:rsidRPr="00D27CCA">
        <w:rPr>
          <w:rFonts w:eastAsia="Times New Roman" w:cs="Times New Roman"/>
        </w:rPr>
        <w:t>(j) whether an application or building notice is in respect of building work which is substantially the same as building work in respect of which plans have previously been deposited or building works inspected by the same local authority;</w:t>
      </w:r>
    </w:p>
    <w:p w:rsidR="00D27CCA" w:rsidRPr="00D27CCA" w:rsidRDefault="00D27CCA" w:rsidP="00D27CCA">
      <w:pPr>
        <w:rPr>
          <w:rFonts w:eastAsia="Times New Roman" w:cs="Times New Roman"/>
        </w:rPr>
      </w:pPr>
      <w:r w:rsidRPr="00D27CCA">
        <w:rPr>
          <w:rFonts w:eastAsia="Times New Roman" w:cs="Times New Roman"/>
        </w:rPr>
        <w:t xml:space="preserve">(k) </w:t>
      </w:r>
      <w:proofErr w:type="gramStart"/>
      <w:r w:rsidRPr="00D27CCA">
        <w:rPr>
          <w:rFonts w:eastAsia="Times New Roman" w:cs="Times New Roman"/>
        </w:rPr>
        <w:t>whether</w:t>
      </w:r>
      <w:proofErr w:type="gramEnd"/>
      <w:r w:rsidRPr="00D27CCA">
        <w:rPr>
          <w:rFonts w:eastAsia="Times New Roman" w:cs="Times New Roman"/>
        </w:rPr>
        <w:t xml:space="preserve"> chargeable advice has been given which is likely to result in less time being taken by the local authority to perform the chargeable function;</w:t>
      </w:r>
    </w:p>
    <w:p w:rsidR="00D27CCA" w:rsidRPr="00D27CCA" w:rsidRDefault="00D27CCA" w:rsidP="00D27CCA">
      <w:pPr>
        <w:rPr>
          <w:rFonts w:eastAsia="Times New Roman" w:cs="Times New Roman"/>
        </w:rPr>
      </w:pPr>
      <w:r w:rsidRPr="00D27CCA">
        <w:rPr>
          <w:rFonts w:eastAsia="Times New Roman" w:cs="Times New Roman"/>
        </w:rPr>
        <w:t>(l) whether it is necessary to engage and incur the costs of a consultant to provide specialist advice or services in relation to a particular aspect of the building work, so far as relevant to each charge.</w:t>
      </w:r>
    </w:p>
    <w:p w:rsidR="00D27CCA" w:rsidRPr="00D27CCA" w:rsidRDefault="00D27CCA" w:rsidP="00D27CCA">
      <w:pPr>
        <w:rPr>
          <w:rFonts w:eastAsia="Times New Roman" w:cs="Times New Roman"/>
          <w:b/>
        </w:rPr>
        <w:sectPr w:rsidR="00D27CCA" w:rsidRPr="00D27CCA" w:rsidSect="00E36767">
          <w:footerReference w:type="default" r:id="rId9"/>
          <w:pgSz w:w="11906" w:h="16838"/>
          <w:pgMar w:top="1440" w:right="424" w:bottom="1440" w:left="851" w:header="708" w:footer="16" w:gutter="0"/>
          <w:cols w:space="708"/>
          <w:docGrid w:linePitch="360"/>
        </w:sectPr>
      </w:pPr>
    </w:p>
    <w:tbl>
      <w:tblPr>
        <w:tblpPr w:leftFromText="180" w:rightFromText="180" w:tblpY="695"/>
        <w:tblW w:w="21513" w:type="dxa"/>
        <w:tblLayout w:type="fixed"/>
        <w:tblLook w:val="04A0" w:firstRow="1" w:lastRow="0" w:firstColumn="1" w:lastColumn="0" w:noHBand="0" w:noVBand="1"/>
      </w:tblPr>
      <w:tblGrid>
        <w:gridCol w:w="1526"/>
        <w:gridCol w:w="1417"/>
        <w:gridCol w:w="1701"/>
        <w:gridCol w:w="1560"/>
        <w:gridCol w:w="1701"/>
        <w:gridCol w:w="992"/>
        <w:gridCol w:w="142"/>
        <w:gridCol w:w="850"/>
        <w:gridCol w:w="284"/>
        <w:gridCol w:w="176"/>
        <w:gridCol w:w="107"/>
        <w:gridCol w:w="413"/>
        <w:gridCol w:w="560"/>
        <w:gridCol w:w="444"/>
        <w:gridCol w:w="620"/>
        <w:gridCol w:w="515"/>
        <w:gridCol w:w="1984"/>
        <w:gridCol w:w="1418"/>
        <w:gridCol w:w="850"/>
        <w:gridCol w:w="709"/>
        <w:gridCol w:w="1276"/>
        <w:gridCol w:w="2268"/>
      </w:tblGrid>
      <w:tr w:rsidR="00D27CCA" w:rsidRPr="00D27CCA" w:rsidTr="003E25ED">
        <w:trPr>
          <w:trHeight w:val="315"/>
        </w:trPr>
        <w:tc>
          <w:tcPr>
            <w:tcW w:w="7905" w:type="dxa"/>
            <w:gridSpan w:val="5"/>
            <w:tcBorders>
              <w:top w:val="single" w:sz="8" w:space="0" w:color="000000"/>
              <w:left w:val="nil"/>
              <w:bottom w:val="single" w:sz="8" w:space="0" w:color="000000"/>
              <w:right w:val="single" w:sz="8" w:space="0" w:color="000000"/>
            </w:tcBorders>
            <w:shd w:val="clear" w:color="000000" w:fill="000080"/>
            <w:vAlign w:val="center"/>
            <w:hideMark/>
          </w:tcPr>
          <w:p w:rsidR="00D27CCA" w:rsidRPr="00D27CCA" w:rsidRDefault="00D27CCA" w:rsidP="00D27CCA">
            <w:pPr>
              <w:jc w:val="center"/>
              <w:rPr>
                <w:rFonts w:eastAsia="Times New Roman"/>
                <w:b/>
                <w:bCs/>
                <w:color w:val="FFFFFF"/>
                <w:lang w:eastAsia="en-GB"/>
              </w:rPr>
            </w:pPr>
          </w:p>
          <w:p w:rsidR="00D27CCA" w:rsidRDefault="00D27CCA" w:rsidP="00D27CCA">
            <w:pPr>
              <w:jc w:val="center"/>
              <w:rPr>
                <w:rFonts w:eastAsia="Times New Roman"/>
                <w:b/>
                <w:bCs/>
                <w:color w:val="FFFFFF"/>
                <w:lang w:eastAsia="en-GB"/>
              </w:rPr>
            </w:pPr>
          </w:p>
          <w:p w:rsidR="00D27CCA" w:rsidRPr="00D27CCA" w:rsidRDefault="00D27CCA" w:rsidP="00D27CCA">
            <w:pPr>
              <w:jc w:val="center"/>
              <w:rPr>
                <w:rFonts w:eastAsia="Times New Roman"/>
                <w:b/>
                <w:bCs/>
                <w:color w:val="FFFFFF"/>
                <w:lang w:eastAsia="en-GB"/>
              </w:rPr>
            </w:pPr>
          </w:p>
          <w:p w:rsidR="00D27CCA" w:rsidRPr="00D27CCA" w:rsidRDefault="00D27CCA" w:rsidP="00D27CCA">
            <w:pPr>
              <w:jc w:val="center"/>
              <w:rPr>
                <w:rFonts w:eastAsia="Times New Roman"/>
                <w:b/>
                <w:bCs/>
                <w:color w:val="FFFFFF"/>
                <w:lang w:eastAsia="en-GB"/>
              </w:rPr>
            </w:pPr>
            <w:r w:rsidRPr="00D27CCA">
              <w:rPr>
                <w:rFonts w:eastAsia="Times New Roman"/>
                <w:b/>
                <w:bCs/>
                <w:color w:val="FFFFFF"/>
                <w:lang w:eastAsia="en-GB"/>
              </w:rPr>
              <w:t> </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000080"/>
            <w:hideMark/>
          </w:tcPr>
          <w:p w:rsidR="00D27CCA" w:rsidRPr="00D27CCA" w:rsidRDefault="00D27CCA" w:rsidP="00D27CCA">
            <w:pPr>
              <w:jc w:val="center"/>
              <w:rPr>
                <w:rFonts w:eastAsia="Times New Roman"/>
                <w:b/>
                <w:bCs/>
                <w:color w:val="FFFFFF"/>
                <w:lang w:eastAsia="en-GB"/>
              </w:rPr>
            </w:pPr>
            <w:r w:rsidRPr="00D27CCA">
              <w:rPr>
                <w:rFonts w:eastAsia="Times New Roman"/>
                <w:b/>
                <w:bCs/>
                <w:color w:val="FFFFFF"/>
                <w:lang w:eastAsia="en-GB"/>
              </w:rPr>
              <w:t>Date Raised</w:t>
            </w:r>
          </w:p>
        </w:tc>
        <w:tc>
          <w:tcPr>
            <w:tcW w:w="992" w:type="dxa"/>
            <w:gridSpan w:val="2"/>
            <w:vMerge w:val="restart"/>
            <w:tcBorders>
              <w:top w:val="single" w:sz="8" w:space="0" w:color="000000"/>
              <w:left w:val="single" w:sz="8" w:space="0" w:color="000000"/>
              <w:bottom w:val="single" w:sz="8" w:space="0" w:color="000000"/>
              <w:right w:val="single" w:sz="8" w:space="0" w:color="000000"/>
            </w:tcBorders>
            <w:shd w:val="clear" w:color="000000" w:fill="000080"/>
            <w:hideMark/>
          </w:tcPr>
          <w:p w:rsidR="00D27CCA" w:rsidRPr="00D27CCA" w:rsidRDefault="00D27CCA" w:rsidP="00D27CCA">
            <w:pPr>
              <w:jc w:val="center"/>
              <w:rPr>
                <w:rFonts w:eastAsia="Times New Roman"/>
                <w:b/>
                <w:bCs/>
                <w:color w:val="FFFFFF"/>
                <w:lang w:eastAsia="en-GB"/>
              </w:rPr>
            </w:pPr>
            <w:r w:rsidRPr="00D27CCA">
              <w:rPr>
                <w:rFonts w:eastAsia="Times New Roman"/>
                <w:b/>
                <w:bCs/>
                <w:color w:val="FFFFFF"/>
                <w:lang w:eastAsia="en-GB"/>
              </w:rPr>
              <w:t>Owner</w:t>
            </w:r>
          </w:p>
        </w:tc>
        <w:tc>
          <w:tcPr>
            <w:tcW w:w="980" w:type="dxa"/>
            <w:gridSpan w:val="4"/>
            <w:tcBorders>
              <w:top w:val="single" w:sz="8" w:space="0" w:color="000000"/>
              <w:left w:val="nil"/>
              <w:bottom w:val="single" w:sz="8" w:space="0" w:color="000000"/>
              <w:right w:val="single" w:sz="8" w:space="0" w:color="000000"/>
            </w:tcBorders>
            <w:shd w:val="clear" w:color="000000" w:fill="000080"/>
            <w:vAlign w:val="center"/>
            <w:hideMark/>
          </w:tcPr>
          <w:p w:rsidR="00D27CCA" w:rsidRPr="00D27CCA" w:rsidRDefault="00D27CCA" w:rsidP="00D27CCA">
            <w:pPr>
              <w:jc w:val="center"/>
              <w:rPr>
                <w:rFonts w:eastAsia="Times New Roman"/>
                <w:b/>
                <w:bCs/>
                <w:color w:val="FFFFFF"/>
                <w:lang w:eastAsia="en-GB"/>
              </w:rPr>
            </w:pPr>
            <w:r w:rsidRPr="00D27CCA">
              <w:rPr>
                <w:rFonts w:eastAsia="Times New Roman"/>
                <w:b/>
                <w:bCs/>
                <w:color w:val="FFFFFF"/>
                <w:lang w:eastAsia="en-GB"/>
              </w:rPr>
              <w:t>Gross</w:t>
            </w:r>
          </w:p>
        </w:tc>
        <w:tc>
          <w:tcPr>
            <w:tcW w:w="1004" w:type="dxa"/>
            <w:gridSpan w:val="2"/>
            <w:tcBorders>
              <w:top w:val="single" w:sz="8" w:space="0" w:color="000000"/>
              <w:left w:val="nil"/>
              <w:bottom w:val="single" w:sz="8" w:space="0" w:color="000000"/>
              <w:right w:val="single" w:sz="8" w:space="0" w:color="000000"/>
            </w:tcBorders>
            <w:shd w:val="clear" w:color="000000" w:fill="000080"/>
            <w:vAlign w:val="center"/>
            <w:hideMark/>
          </w:tcPr>
          <w:p w:rsidR="00D27CCA" w:rsidRPr="00D27CCA" w:rsidRDefault="00D27CCA" w:rsidP="00D27CCA">
            <w:pPr>
              <w:jc w:val="center"/>
              <w:rPr>
                <w:rFonts w:eastAsia="Times New Roman"/>
                <w:b/>
                <w:bCs/>
                <w:color w:val="FFFFFF"/>
                <w:lang w:eastAsia="en-GB"/>
              </w:rPr>
            </w:pPr>
            <w:r w:rsidRPr="00D27CCA">
              <w:rPr>
                <w:rFonts w:eastAsia="Times New Roman"/>
                <w:b/>
                <w:bCs/>
                <w:color w:val="FFFFFF"/>
                <w:lang w:eastAsia="en-GB"/>
              </w:rPr>
              <w:t>Current</w:t>
            </w:r>
          </w:p>
        </w:tc>
        <w:tc>
          <w:tcPr>
            <w:tcW w:w="1135" w:type="dxa"/>
            <w:gridSpan w:val="2"/>
            <w:tcBorders>
              <w:top w:val="single" w:sz="8" w:space="0" w:color="000000"/>
              <w:left w:val="nil"/>
              <w:bottom w:val="single" w:sz="8" w:space="0" w:color="000000"/>
              <w:right w:val="single" w:sz="8" w:space="0" w:color="000000"/>
            </w:tcBorders>
            <w:shd w:val="clear" w:color="000000" w:fill="000080"/>
            <w:vAlign w:val="center"/>
            <w:hideMark/>
          </w:tcPr>
          <w:p w:rsidR="00D27CCA" w:rsidRPr="00D27CCA" w:rsidRDefault="00D27CCA" w:rsidP="00D27CCA">
            <w:pPr>
              <w:jc w:val="center"/>
              <w:rPr>
                <w:rFonts w:eastAsia="Times New Roman"/>
                <w:b/>
                <w:bCs/>
                <w:color w:val="FFFFFF"/>
                <w:lang w:eastAsia="en-GB"/>
              </w:rPr>
            </w:pPr>
            <w:r w:rsidRPr="00D27CCA">
              <w:rPr>
                <w:rFonts w:eastAsia="Times New Roman"/>
                <w:b/>
                <w:bCs/>
                <w:color w:val="FFFFFF"/>
                <w:lang w:eastAsia="en-GB"/>
              </w:rPr>
              <w:t>Residual</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000000" w:fill="000080"/>
            <w:hideMark/>
          </w:tcPr>
          <w:p w:rsidR="00D27CCA" w:rsidRPr="00D27CCA" w:rsidRDefault="00D27CCA" w:rsidP="00D27CCA">
            <w:pPr>
              <w:jc w:val="center"/>
              <w:rPr>
                <w:rFonts w:eastAsia="Times New Roman"/>
                <w:b/>
                <w:bCs/>
                <w:color w:val="FFFFFF"/>
                <w:lang w:eastAsia="en-GB"/>
              </w:rPr>
            </w:pPr>
            <w:r w:rsidRPr="00D27CCA">
              <w:rPr>
                <w:rFonts w:eastAsia="Times New Roman"/>
                <w:b/>
                <w:bCs/>
                <w:color w:val="FFFFFF"/>
                <w:lang w:eastAsia="en-GB"/>
              </w:rPr>
              <w:t>Comments</w:t>
            </w:r>
          </w:p>
        </w:tc>
        <w:tc>
          <w:tcPr>
            <w:tcW w:w="6521" w:type="dxa"/>
            <w:gridSpan w:val="5"/>
            <w:tcBorders>
              <w:top w:val="single" w:sz="8" w:space="0" w:color="000000"/>
              <w:left w:val="nil"/>
              <w:bottom w:val="single" w:sz="8" w:space="0" w:color="000000"/>
              <w:right w:val="single" w:sz="8" w:space="0" w:color="000000"/>
            </w:tcBorders>
            <w:shd w:val="clear" w:color="000000" w:fill="000080"/>
            <w:vAlign w:val="center"/>
            <w:hideMark/>
          </w:tcPr>
          <w:p w:rsidR="00D27CCA" w:rsidRPr="00D27CCA" w:rsidRDefault="00D27CCA" w:rsidP="00D27CCA">
            <w:pPr>
              <w:jc w:val="center"/>
              <w:rPr>
                <w:rFonts w:eastAsia="Times New Roman"/>
                <w:b/>
                <w:bCs/>
                <w:color w:val="FFFFFF"/>
                <w:lang w:eastAsia="en-GB"/>
              </w:rPr>
            </w:pPr>
            <w:r w:rsidRPr="00D27CCA">
              <w:rPr>
                <w:rFonts w:eastAsia="Times New Roman"/>
                <w:b/>
                <w:bCs/>
                <w:color w:val="FFFFFF"/>
                <w:lang w:eastAsia="en-GB"/>
              </w:rPr>
              <w:t>Controls</w:t>
            </w:r>
          </w:p>
        </w:tc>
      </w:tr>
      <w:tr w:rsidR="00D27CCA" w:rsidRPr="00D27CCA" w:rsidTr="003E25ED">
        <w:trPr>
          <w:trHeight w:val="690"/>
        </w:trPr>
        <w:tc>
          <w:tcPr>
            <w:tcW w:w="1526" w:type="dxa"/>
            <w:tcBorders>
              <w:top w:val="nil"/>
              <w:left w:val="single" w:sz="8" w:space="0" w:color="000000"/>
              <w:bottom w:val="single" w:sz="8" w:space="0" w:color="000000"/>
              <w:right w:val="nil"/>
            </w:tcBorders>
            <w:shd w:val="clear" w:color="000000" w:fill="000080"/>
            <w:vAlign w:val="center"/>
            <w:hideMark/>
          </w:tcPr>
          <w:p w:rsidR="00D27CCA" w:rsidRPr="00D27CCA" w:rsidRDefault="00D27CCA" w:rsidP="00D27CCA">
            <w:pPr>
              <w:jc w:val="center"/>
              <w:rPr>
                <w:rFonts w:eastAsia="Times New Roman"/>
                <w:b/>
                <w:bCs/>
                <w:color w:val="FFFFFF"/>
                <w:lang w:eastAsia="en-GB"/>
              </w:rPr>
            </w:pPr>
            <w:r w:rsidRPr="00D27CCA">
              <w:rPr>
                <w:rFonts w:eastAsia="Times New Roman"/>
                <w:b/>
                <w:bCs/>
                <w:color w:val="FFFFFF"/>
                <w:lang w:eastAsia="en-GB"/>
              </w:rPr>
              <w:t>Title</w:t>
            </w:r>
          </w:p>
        </w:tc>
        <w:tc>
          <w:tcPr>
            <w:tcW w:w="1417" w:type="dxa"/>
            <w:tcBorders>
              <w:top w:val="nil"/>
              <w:left w:val="single" w:sz="8" w:space="0" w:color="000000"/>
              <w:bottom w:val="single" w:sz="8" w:space="0" w:color="000000"/>
              <w:right w:val="nil"/>
            </w:tcBorders>
            <w:shd w:val="clear" w:color="000000" w:fill="000080"/>
            <w:vAlign w:val="center"/>
            <w:hideMark/>
          </w:tcPr>
          <w:p w:rsidR="00D27CCA" w:rsidRPr="00D27CCA" w:rsidRDefault="00D27CCA" w:rsidP="00D27CCA">
            <w:pPr>
              <w:rPr>
                <w:rFonts w:eastAsia="Times New Roman"/>
                <w:b/>
                <w:bCs/>
                <w:color w:val="FFFFFF"/>
                <w:lang w:eastAsia="en-GB"/>
              </w:rPr>
            </w:pPr>
            <w:r w:rsidRPr="00D27CCA">
              <w:rPr>
                <w:rFonts w:eastAsia="Times New Roman"/>
                <w:b/>
                <w:bCs/>
                <w:color w:val="FFFFFF"/>
                <w:lang w:eastAsia="en-GB"/>
              </w:rPr>
              <w:t>Risk description</w:t>
            </w:r>
          </w:p>
        </w:tc>
        <w:tc>
          <w:tcPr>
            <w:tcW w:w="1701" w:type="dxa"/>
            <w:tcBorders>
              <w:top w:val="nil"/>
              <w:left w:val="single" w:sz="8" w:space="0" w:color="000000"/>
              <w:bottom w:val="single" w:sz="8" w:space="0" w:color="000000"/>
              <w:right w:val="nil"/>
            </w:tcBorders>
            <w:shd w:val="clear" w:color="000000" w:fill="000080"/>
            <w:vAlign w:val="center"/>
            <w:hideMark/>
          </w:tcPr>
          <w:p w:rsidR="00D27CCA" w:rsidRPr="00D27CCA" w:rsidRDefault="00D27CCA" w:rsidP="00D27CCA">
            <w:pPr>
              <w:jc w:val="center"/>
              <w:rPr>
                <w:rFonts w:eastAsia="Times New Roman"/>
                <w:b/>
                <w:bCs/>
                <w:color w:val="FFFFFF"/>
                <w:lang w:eastAsia="en-GB"/>
              </w:rPr>
            </w:pPr>
            <w:proofErr w:type="spellStart"/>
            <w:r w:rsidRPr="00D27CCA">
              <w:rPr>
                <w:rFonts w:eastAsia="Times New Roman"/>
                <w:b/>
                <w:bCs/>
                <w:color w:val="FFFFFF"/>
                <w:lang w:eastAsia="en-GB"/>
              </w:rPr>
              <w:t>Opp</w:t>
            </w:r>
            <w:proofErr w:type="spellEnd"/>
            <w:r w:rsidRPr="00D27CCA">
              <w:rPr>
                <w:rFonts w:eastAsia="Times New Roman"/>
                <w:b/>
                <w:bCs/>
                <w:color w:val="FFFFFF"/>
                <w:lang w:eastAsia="en-GB"/>
              </w:rPr>
              <w:t>/ threat</w:t>
            </w:r>
          </w:p>
        </w:tc>
        <w:tc>
          <w:tcPr>
            <w:tcW w:w="1560" w:type="dxa"/>
            <w:tcBorders>
              <w:top w:val="nil"/>
              <w:left w:val="single" w:sz="8" w:space="0" w:color="000000"/>
              <w:bottom w:val="single" w:sz="8" w:space="0" w:color="000000"/>
              <w:right w:val="nil"/>
            </w:tcBorders>
            <w:shd w:val="clear" w:color="000000" w:fill="000080"/>
            <w:vAlign w:val="center"/>
            <w:hideMark/>
          </w:tcPr>
          <w:p w:rsidR="00D27CCA" w:rsidRPr="00D27CCA" w:rsidRDefault="00D27CCA" w:rsidP="00D27CCA">
            <w:pPr>
              <w:jc w:val="center"/>
              <w:rPr>
                <w:rFonts w:eastAsia="Times New Roman"/>
                <w:b/>
                <w:bCs/>
                <w:color w:val="FFFFFF"/>
                <w:lang w:eastAsia="en-GB"/>
              </w:rPr>
            </w:pPr>
            <w:r w:rsidRPr="00D27CCA">
              <w:rPr>
                <w:rFonts w:eastAsia="Times New Roman"/>
                <w:b/>
                <w:bCs/>
                <w:color w:val="FFFFFF"/>
                <w:lang w:eastAsia="en-GB"/>
              </w:rPr>
              <w:t>Cause</w:t>
            </w:r>
          </w:p>
        </w:tc>
        <w:tc>
          <w:tcPr>
            <w:tcW w:w="1701" w:type="dxa"/>
            <w:tcBorders>
              <w:top w:val="nil"/>
              <w:left w:val="single" w:sz="8" w:space="0" w:color="000000"/>
              <w:bottom w:val="single" w:sz="8" w:space="0" w:color="000000"/>
              <w:right w:val="nil"/>
            </w:tcBorders>
            <w:shd w:val="clear" w:color="000000" w:fill="000080"/>
            <w:vAlign w:val="center"/>
            <w:hideMark/>
          </w:tcPr>
          <w:p w:rsidR="00D27CCA" w:rsidRPr="00D27CCA" w:rsidRDefault="00D27CCA" w:rsidP="00D27CCA">
            <w:pPr>
              <w:jc w:val="center"/>
              <w:rPr>
                <w:rFonts w:eastAsia="Times New Roman"/>
                <w:b/>
                <w:bCs/>
                <w:color w:val="FFFFFF"/>
                <w:lang w:eastAsia="en-GB"/>
              </w:rPr>
            </w:pPr>
            <w:r w:rsidRPr="00D27CCA">
              <w:rPr>
                <w:rFonts w:eastAsia="Times New Roman"/>
                <w:b/>
                <w:bCs/>
                <w:color w:val="FFFFFF"/>
                <w:lang w:eastAsia="en-GB"/>
              </w:rPr>
              <w:t>Consequence</w:t>
            </w: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D27CCA" w:rsidRPr="00D27CCA" w:rsidRDefault="00D27CCA" w:rsidP="00D27CCA">
            <w:pPr>
              <w:rPr>
                <w:rFonts w:eastAsia="Times New Roman"/>
                <w:b/>
                <w:bCs/>
                <w:color w:val="FFFFFF"/>
                <w:lang w:eastAsia="en-GB"/>
              </w:rPr>
            </w:pPr>
          </w:p>
        </w:tc>
        <w:tc>
          <w:tcPr>
            <w:tcW w:w="992" w:type="dxa"/>
            <w:gridSpan w:val="2"/>
            <w:vMerge/>
            <w:tcBorders>
              <w:top w:val="single" w:sz="8" w:space="0" w:color="000000"/>
              <w:left w:val="single" w:sz="8" w:space="0" w:color="000000"/>
              <w:bottom w:val="single" w:sz="8" w:space="0" w:color="000000"/>
              <w:right w:val="single" w:sz="8" w:space="0" w:color="000000"/>
            </w:tcBorders>
            <w:vAlign w:val="center"/>
            <w:hideMark/>
          </w:tcPr>
          <w:p w:rsidR="00D27CCA" w:rsidRPr="00D27CCA" w:rsidRDefault="00D27CCA" w:rsidP="00D27CCA">
            <w:pPr>
              <w:rPr>
                <w:rFonts w:eastAsia="Times New Roman"/>
                <w:b/>
                <w:bCs/>
                <w:color w:val="FFFFFF"/>
                <w:lang w:eastAsia="en-GB"/>
              </w:rPr>
            </w:pPr>
          </w:p>
        </w:tc>
        <w:tc>
          <w:tcPr>
            <w:tcW w:w="460" w:type="dxa"/>
            <w:gridSpan w:val="2"/>
            <w:tcBorders>
              <w:top w:val="nil"/>
              <w:left w:val="nil"/>
              <w:bottom w:val="single" w:sz="8" w:space="0" w:color="000000"/>
              <w:right w:val="nil"/>
            </w:tcBorders>
            <w:shd w:val="clear" w:color="000000" w:fill="000080"/>
            <w:vAlign w:val="center"/>
            <w:hideMark/>
          </w:tcPr>
          <w:p w:rsidR="00D27CCA" w:rsidRPr="00D27CCA" w:rsidRDefault="00D27CCA" w:rsidP="00D27CCA">
            <w:pPr>
              <w:jc w:val="center"/>
              <w:rPr>
                <w:rFonts w:eastAsia="Times New Roman"/>
                <w:b/>
                <w:bCs/>
                <w:color w:val="FFFFFF"/>
                <w:lang w:eastAsia="en-GB"/>
              </w:rPr>
            </w:pPr>
            <w:r w:rsidRPr="00D27CCA">
              <w:rPr>
                <w:rFonts w:eastAsia="Times New Roman"/>
                <w:b/>
                <w:bCs/>
                <w:color w:val="FFFFFF"/>
                <w:lang w:eastAsia="en-GB"/>
              </w:rPr>
              <w:t>I</w:t>
            </w:r>
          </w:p>
        </w:tc>
        <w:tc>
          <w:tcPr>
            <w:tcW w:w="520" w:type="dxa"/>
            <w:gridSpan w:val="2"/>
            <w:tcBorders>
              <w:top w:val="nil"/>
              <w:left w:val="single" w:sz="8" w:space="0" w:color="000000"/>
              <w:bottom w:val="single" w:sz="8" w:space="0" w:color="000000"/>
              <w:right w:val="nil"/>
            </w:tcBorders>
            <w:shd w:val="clear" w:color="000000" w:fill="000080"/>
            <w:vAlign w:val="center"/>
            <w:hideMark/>
          </w:tcPr>
          <w:p w:rsidR="00D27CCA" w:rsidRPr="00D27CCA" w:rsidRDefault="00D27CCA" w:rsidP="00D27CCA">
            <w:pPr>
              <w:jc w:val="center"/>
              <w:rPr>
                <w:rFonts w:eastAsia="Times New Roman"/>
                <w:b/>
                <w:bCs/>
                <w:color w:val="FFFFFF"/>
                <w:lang w:eastAsia="en-GB"/>
              </w:rPr>
            </w:pPr>
            <w:r w:rsidRPr="00D27CCA">
              <w:rPr>
                <w:rFonts w:eastAsia="Times New Roman"/>
                <w:b/>
                <w:bCs/>
                <w:color w:val="FFFFFF"/>
                <w:lang w:eastAsia="en-GB"/>
              </w:rPr>
              <w:t>P</w:t>
            </w:r>
          </w:p>
        </w:tc>
        <w:tc>
          <w:tcPr>
            <w:tcW w:w="560" w:type="dxa"/>
            <w:tcBorders>
              <w:top w:val="nil"/>
              <w:left w:val="single" w:sz="8" w:space="0" w:color="000000"/>
              <w:bottom w:val="single" w:sz="8" w:space="0" w:color="000000"/>
              <w:right w:val="nil"/>
            </w:tcBorders>
            <w:shd w:val="clear" w:color="000000" w:fill="000080"/>
            <w:vAlign w:val="center"/>
            <w:hideMark/>
          </w:tcPr>
          <w:p w:rsidR="00D27CCA" w:rsidRPr="00D27CCA" w:rsidRDefault="00D27CCA" w:rsidP="00D27CCA">
            <w:pPr>
              <w:jc w:val="center"/>
              <w:rPr>
                <w:rFonts w:eastAsia="Times New Roman"/>
                <w:b/>
                <w:bCs/>
                <w:color w:val="FFFFFF"/>
                <w:lang w:eastAsia="en-GB"/>
              </w:rPr>
            </w:pPr>
            <w:r w:rsidRPr="00D27CCA">
              <w:rPr>
                <w:rFonts w:eastAsia="Times New Roman"/>
                <w:b/>
                <w:bCs/>
                <w:color w:val="FFFFFF"/>
                <w:lang w:eastAsia="en-GB"/>
              </w:rPr>
              <w:t>I</w:t>
            </w:r>
          </w:p>
        </w:tc>
        <w:tc>
          <w:tcPr>
            <w:tcW w:w="444" w:type="dxa"/>
            <w:tcBorders>
              <w:top w:val="nil"/>
              <w:left w:val="single" w:sz="8" w:space="0" w:color="000000"/>
              <w:bottom w:val="single" w:sz="8" w:space="0" w:color="000000"/>
              <w:right w:val="nil"/>
            </w:tcBorders>
            <w:shd w:val="clear" w:color="000000" w:fill="000080"/>
            <w:vAlign w:val="center"/>
            <w:hideMark/>
          </w:tcPr>
          <w:p w:rsidR="00D27CCA" w:rsidRPr="00D27CCA" w:rsidRDefault="00D27CCA" w:rsidP="00D27CCA">
            <w:pPr>
              <w:jc w:val="center"/>
              <w:rPr>
                <w:rFonts w:eastAsia="Times New Roman"/>
                <w:b/>
                <w:bCs/>
                <w:color w:val="FFFFFF"/>
                <w:lang w:eastAsia="en-GB"/>
              </w:rPr>
            </w:pPr>
            <w:r w:rsidRPr="00D27CCA">
              <w:rPr>
                <w:rFonts w:eastAsia="Times New Roman"/>
                <w:b/>
                <w:bCs/>
                <w:color w:val="FFFFFF"/>
                <w:lang w:eastAsia="en-GB"/>
              </w:rPr>
              <w:t>P</w:t>
            </w:r>
          </w:p>
        </w:tc>
        <w:tc>
          <w:tcPr>
            <w:tcW w:w="620" w:type="dxa"/>
            <w:tcBorders>
              <w:top w:val="nil"/>
              <w:left w:val="single" w:sz="8" w:space="0" w:color="000000"/>
              <w:bottom w:val="single" w:sz="8" w:space="0" w:color="000000"/>
              <w:right w:val="nil"/>
            </w:tcBorders>
            <w:shd w:val="clear" w:color="000000" w:fill="000080"/>
            <w:vAlign w:val="center"/>
            <w:hideMark/>
          </w:tcPr>
          <w:p w:rsidR="00D27CCA" w:rsidRPr="00D27CCA" w:rsidRDefault="00D27CCA" w:rsidP="00D27CCA">
            <w:pPr>
              <w:jc w:val="center"/>
              <w:rPr>
                <w:rFonts w:eastAsia="Times New Roman"/>
                <w:b/>
                <w:bCs/>
                <w:color w:val="FFFFFF"/>
                <w:lang w:eastAsia="en-GB"/>
              </w:rPr>
            </w:pPr>
            <w:r w:rsidRPr="00D27CCA">
              <w:rPr>
                <w:rFonts w:eastAsia="Times New Roman"/>
                <w:b/>
                <w:bCs/>
                <w:color w:val="FFFFFF"/>
                <w:lang w:eastAsia="en-GB"/>
              </w:rPr>
              <w:t>I</w:t>
            </w:r>
          </w:p>
        </w:tc>
        <w:tc>
          <w:tcPr>
            <w:tcW w:w="515" w:type="dxa"/>
            <w:tcBorders>
              <w:top w:val="nil"/>
              <w:left w:val="single" w:sz="8" w:space="0" w:color="000000"/>
              <w:bottom w:val="single" w:sz="8" w:space="0" w:color="000000"/>
              <w:right w:val="nil"/>
            </w:tcBorders>
            <w:shd w:val="clear" w:color="000000" w:fill="000080"/>
            <w:vAlign w:val="center"/>
            <w:hideMark/>
          </w:tcPr>
          <w:p w:rsidR="00D27CCA" w:rsidRPr="00D27CCA" w:rsidRDefault="00D27CCA" w:rsidP="00D27CCA">
            <w:pPr>
              <w:jc w:val="center"/>
              <w:rPr>
                <w:rFonts w:eastAsia="Times New Roman"/>
                <w:b/>
                <w:bCs/>
                <w:color w:val="FFFFFF"/>
                <w:lang w:eastAsia="en-GB"/>
              </w:rPr>
            </w:pPr>
            <w:r w:rsidRPr="00D27CCA">
              <w:rPr>
                <w:rFonts w:eastAsia="Times New Roman"/>
                <w:b/>
                <w:bCs/>
                <w:color w:val="FFFFFF"/>
                <w:lang w:eastAsia="en-GB"/>
              </w:rPr>
              <w:t>P</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D27CCA" w:rsidRPr="00D27CCA" w:rsidRDefault="00D27CCA" w:rsidP="00D27CCA">
            <w:pPr>
              <w:rPr>
                <w:rFonts w:eastAsia="Times New Roman"/>
                <w:b/>
                <w:bCs/>
                <w:color w:val="FFFFFF"/>
                <w:lang w:eastAsia="en-GB"/>
              </w:rPr>
            </w:pPr>
          </w:p>
        </w:tc>
        <w:tc>
          <w:tcPr>
            <w:tcW w:w="1418" w:type="dxa"/>
            <w:tcBorders>
              <w:top w:val="nil"/>
              <w:left w:val="nil"/>
              <w:bottom w:val="single" w:sz="8" w:space="0" w:color="000000"/>
              <w:right w:val="nil"/>
            </w:tcBorders>
            <w:shd w:val="clear" w:color="000000" w:fill="000080"/>
            <w:vAlign w:val="center"/>
            <w:hideMark/>
          </w:tcPr>
          <w:p w:rsidR="00D27CCA" w:rsidRPr="00D27CCA" w:rsidRDefault="00D27CCA" w:rsidP="00D27CCA">
            <w:pPr>
              <w:rPr>
                <w:rFonts w:eastAsia="Times New Roman"/>
                <w:b/>
                <w:bCs/>
                <w:color w:val="FFFFFF"/>
                <w:lang w:eastAsia="en-GB"/>
              </w:rPr>
            </w:pPr>
            <w:r w:rsidRPr="00D27CCA">
              <w:rPr>
                <w:rFonts w:eastAsia="Times New Roman"/>
                <w:b/>
                <w:bCs/>
                <w:color w:val="FFFFFF"/>
                <w:lang w:eastAsia="en-GB"/>
              </w:rPr>
              <w:t>Control description</w:t>
            </w:r>
          </w:p>
        </w:tc>
        <w:tc>
          <w:tcPr>
            <w:tcW w:w="850" w:type="dxa"/>
            <w:tcBorders>
              <w:top w:val="nil"/>
              <w:left w:val="single" w:sz="8" w:space="0" w:color="000000"/>
              <w:bottom w:val="single" w:sz="8" w:space="0" w:color="000000"/>
              <w:right w:val="nil"/>
            </w:tcBorders>
            <w:shd w:val="clear" w:color="000000" w:fill="000080"/>
            <w:vAlign w:val="center"/>
            <w:hideMark/>
          </w:tcPr>
          <w:p w:rsidR="00D27CCA" w:rsidRPr="00D27CCA" w:rsidRDefault="00D27CCA" w:rsidP="00D27CCA">
            <w:pPr>
              <w:jc w:val="center"/>
              <w:rPr>
                <w:rFonts w:eastAsia="Times New Roman"/>
                <w:b/>
                <w:bCs/>
                <w:color w:val="FFFFFF"/>
                <w:lang w:eastAsia="en-GB"/>
              </w:rPr>
            </w:pPr>
            <w:r w:rsidRPr="00D27CCA">
              <w:rPr>
                <w:rFonts w:eastAsia="Times New Roman"/>
                <w:b/>
                <w:bCs/>
                <w:color w:val="FFFFFF"/>
                <w:lang w:eastAsia="en-GB"/>
              </w:rPr>
              <w:t>Due date</w:t>
            </w:r>
          </w:p>
        </w:tc>
        <w:tc>
          <w:tcPr>
            <w:tcW w:w="709" w:type="dxa"/>
            <w:tcBorders>
              <w:top w:val="nil"/>
              <w:left w:val="single" w:sz="8" w:space="0" w:color="000000"/>
              <w:bottom w:val="single" w:sz="8" w:space="0" w:color="000000"/>
              <w:right w:val="nil"/>
            </w:tcBorders>
            <w:shd w:val="clear" w:color="000000" w:fill="000080"/>
            <w:vAlign w:val="center"/>
            <w:hideMark/>
          </w:tcPr>
          <w:p w:rsidR="00D27CCA" w:rsidRPr="00D27CCA" w:rsidRDefault="00D27CCA" w:rsidP="00D27CCA">
            <w:pPr>
              <w:jc w:val="center"/>
              <w:rPr>
                <w:rFonts w:eastAsia="Times New Roman"/>
                <w:b/>
                <w:bCs/>
                <w:color w:val="FFFFFF"/>
                <w:lang w:eastAsia="en-GB"/>
              </w:rPr>
            </w:pPr>
            <w:r w:rsidRPr="00D27CCA">
              <w:rPr>
                <w:rFonts w:eastAsia="Times New Roman"/>
                <w:b/>
                <w:bCs/>
                <w:color w:val="FFFFFF"/>
                <w:lang w:eastAsia="en-GB"/>
              </w:rPr>
              <w:t>Status</w:t>
            </w:r>
          </w:p>
        </w:tc>
        <w:tc>
          <w:tcPr>
            <w:tcW w:w="1276" w:type="dxa"/>
            <w:tcBorders>
              <w:top w:val="nil"/>
              <w:left w:val="single" w:sz="8" w:space="0" w:color="000000"/>
              <w:bottom w:val="single" w:sz="8" w:space="0" w:color="000000"/>
              <w:right w:val="nil"/>
            </w:tcBorders>
            <w:shd w:val="clear" w:color="000000" w:fill="000080"/>
            <w:vAlign w:val="center"/>
            <w:hideMark/>
          </w:tcPr>
          <w:p w:rsidR="00D27CCA" w:rsidRPr="00D27CCA" w:rsidRDefault="00D27CCA" w:rsidP="00D27CCA">
            <w:pPr>
              <w:jc w:val="center"/>
              <w:rPr>
                <w:rFonts w:eastAsia="Times New Roman"/>
                <w:b/>
                <w:bCs/>
                <w:color w:val="FFFFFF"/>
                <w:lang w:eastAsia="en-GB"/>
              </w:rPr>
            </w:pPr>
            <w:r w:rsidRPr="00D27CCA">
              <w:rPr>
                <w:rFonts w:eastAsia="Times New Roman"/>
                <w:b/>
                <w:bCs/>
                <w:color w:val="FFFFFF"/>
                <w:lang w:eastAsia="en-GB"/>
              </w:rPr>
              <w:t>Progress %</w:t>
            </w:r>
          </w:p>
        </w:tc>
        <w:tc>
          <w:tcPr>
            <w:tcW w:w="2268" w:type="dxa"/>
            <w:tcBorders>
              <w:top w:val="nil"/>
              <w:left w:val="single" w:sz="8" w:space="0" w:color="000000"/>
              <w:bottom w:val="single" w:sz="8" w:space="0" w:color="000000"/>
              <w:right w:val="single" w:sz="8" w:space="0" w:color="000000"/>
            </w:tcBorders>
            <w:shd w:val="clear" w:color="000000" w:fill="000080"/>
            <w:vAlign w:val="center"/>
            <w:hideMark/>
          </w:tcPr>
          <w:p w:rsidR="00D27CCA" w:rsidRPr="00D27CCA" w:rsidRDefault="00D27CCA" w:rsidP="00D27CCA">
            <w:pPr>
              <w:jc w:val="center"/>
              <w:rPr>
                <w:rFonts w:eastAsia="Times New Roman"/>
                <w:b/>
                <w:bCs/>
                <w:color w:val="FFFFFF"/>
                <w:lang w:eastAsia="en-GB"/>
              </w:rPr>
            </w:pPr>
            <w:r w:rsidRPr="00D27CCA">
              <w:rPr>
                <w:rFonts w:eastAsia="Times New Roman"/>
                <w:b/>
                <w:bCs/>
                <w:color w:val="FFFFFF"/>
                <w:lang w:eastAsia="en-GB"/>
              </w:rPr>
              <w:t>Action Owner</w:t>
            </w:r>
          </w:p>
        </w:tc>
      </w:tr>
      <w:tr w:rsidR="00D27CCA" w:rsidRPr="00D27CCA" w:rsidTr="003E25ED">
        <w:trPr>
          <w:trHeight w:val="300"/>
        </w:trPr>
        <w:tc>
          <w:tcPr>
            <w:tcW w:w="4644" w:type="dxa"/>
            <w:gridSpan w:val="3"/>
            <w:tcBorders>
              <w:top w:val="single" w:sz="8" w:space="0" w:color="000000"/>
              <w:left w:val="nil"/>
              <w:bottom w:val="nil"/>
              <w:right w:val="nil"/>
            </w:tcBorders>
            <w:shd w:val="clear" w:color="000000" w:fill="C4E1FF"/>
            <w:vAlign w:val="center"/>
            <w:hideMark/>
          </w:tcPr>
          <w:p w:rsidR="00D27CCA" w:rsidRPr="00D27CCA" w:rsidRDefault="00D27CCA" w:rsidP="00D27CCA">
            <w:pPr>
              <w:rPr>
                <w:rFonts w:eastAsia="Times New Roman"/>
                <w:b/>
                <w:bCs/>
                <w:color w:val="000000"/>
                <w:lang w:eastAsia="en-GB"/>
              </w:rPr>
            </w:pPr>
            <w:r w:rsidRPr="00D27CCA">
              <w:rPr>
                <w:rFonts w:eastAsia="Times New Roman"/>
                <w:b/>
                <w:bCs/>
                <w:color w:val="000000"/>
                <w:lang w:eastAsia="en-GB"/>
              </w:rPr>
              <w:t> </w:t>
            </w:r>
          </w:p>
        </w:tc>
        <w:tc>
          <w:tcPr>
            <w:tcW w:w="16869" w:type="dxa"/>
            <w:gridSpan w:val="19"/>
            <w:tcBorders>
              <w:top w:val="single" w:sz="8" w:space="0" w:color="000000"/>
              <w:left w:val="nil"/>
              <w:bottom w:val="nil"/>
              <w:right w:val="nil"/>
            </w:tcBorders>
            <w:shd w:val="clear" w:color="000000" w:fill="C4E1FF"/>
            <w:vAlign w:val="bottom"/>
            <w:hideMark/>
          </w:tcPr>
          <w:p w:rsidR="00D27CCA" w:rsidRPr="00D27CCA" w:rsidRDefault="00D27CCA" w:rsidP="00D27CCA">
            <w:pPr>
              <w:rPr>
                <w:rFonts w:eastAsia="Times New Roman"/>
                <w:color w:val="C4E1FF"/>
                <w:lang w:eastAsia="en-GB"/>
              </w:rPr>
            </w:pPr>
            <w:r w:rsidRPr="00D27CCA">
              <w:rPr>
                <w:rFonts w:eastAsia="Times New Roman"/>
                <w:color w:val="C4E1FF"/>
                <w:lang w:eastAsia="en-GB"/>
              </w:rPr>
              <w:t> </w:t>
            </w:r>
          </w:p>
        </w:tc>
      </w:tr>
      <w:tr w:rsidR="00D27CCA" w:rsidRPr="00D27CCA" w:rsidTr="003E25ED">
        <w:trPr>
          <w:trHeight w:val="2385"/>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D27CCA" w:rsidRPr="00D27CCA" w:rsidRDefault="00D27CCA" w:rsidP="00D27CCA">
            <w:pPr>
              <w:rPr>
                <w:rFonts w:eastAsia="Times New Roman"/>
                <w:color w:val="000000"/>
                <w:lang w:eastAsia="en-GB"/>
              </w:rPr>
            </w:pPr>
            <w:r w:rsidRPr="00D27CCA">
              <w:rPr>
                <w:rFonts w:eastAsia="Times New Roman"/>
                <w:noProof/>
                <w:color w:val="000000"/>
                <w:lang w:eastAsia="en-GB"/>
              </w:rPr>
              <w:drawing>
                <wp:anchor distT="0" distB="0" distL="114300" distR="114300" simplePos="0" relativeHeight="251659264" behindDoc="0" locked="0" layoutInCell="1" allowOverlap="1" wp14:anchorId="2B4B8E14" wp14:editId="0C966119">
                  <wp:simplePos x="0" y="0"/>
                  <wp:positionH relativeFrom="column">
                    <wp:posOffset>0</wp:posOffset>
                  </wp:positionH>
                  <wp:positionV relativeFrom="paragraph">
                    <wp:posOffset>0</wp:posOffset>
                  </wp:positionV>
                  <wp:extent cx="190500" cy="133350"/>
                  <wp:effectExtent l="0" t="0" r="0" b="0"/>
                  <wp:wrapNone/>
                  <wp:docPr id="1" name="Picture 1" hidden="1"/>
                  <wp:cNvGraphicFramePr/>
                  <a:graphic xmlns:a="http://schemas.openxmlformats.org/drawingml/2006/main">
                    <a:graphicData uri="http://schemas.openxmlformats.org/drawingml/2006/picture">
                      <pic:pic xmlns:pic="http://schemas.openxmlformats.org/drawingml/2006/picture">
                        <pic:nvPicPr>
                          <pic:cNvPr id="1035" name="Picture 1" hidden="1"/>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27CCA">
              <w:rPr>
                <w:rFonts w:eastAsia="Times New Roman"/>
                <w:noProof/>
                <w:color w:val="000000"/>
                <w:lang w:eastAsia="en-GB"/>
              </w:rPr>
              <w:drawing>
                <wp:anchor distT="0" distB="0" distL="114300" distR="114300" simplePos="0" relativeHeight="251660288" behindDoc="0" locked="0" layoutInCell="1" allowOverlap="1" wp14:anchorId="0017A8AB" wp14:editId="26AE5E85">
                  <wp:simplePos x="0" y="0"/>
                  <wp:positionH relativeFrom="column">
                    <wp:posOffset>0</wp:posOffset>
                  </wp:positionH>
                  <wp:positionV relativeFrom="paragraph">
                    <wp:posOffset>0</wp:posOffset>
                  </wp:positionV>
                  <wp:extent cx="190500" cy="133350"/>
                  <wp:effectExtent l="0" t="0" r="0" b="0"/>
                  <wp:wrapNone/>
                  <wp:docPr id="2" name="Picture 2" hidden="1"/>
                  <wp:cNvGraphicFramePr/>
                  <a:graphic xmlns:a="http://schemas.openxmlformats.org/drawingml/2006/main">
                    <a:graphicData uri="http://schemas.openxmlformats.org/drawingml/2006/picture">
                      <pic:pic xmlns:pic="http://schemas.openxmlformats.org/drawingml/2006/picture">
                        <pic:nvPicPr>
                          <pic:cNvPr id="1036" name="Picture 2" hidden="1"/>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27CCA">
              <w:rPr>
                <w:rFonts w:eastAsia="Times New Roman"/>
                <w:color w:val="000000"/>
                <w:lang w:eastAsia="en-GB"/>
              </w:rPr>
              <w:t xml:space="preserve">Building Control - Increase &amp; Introduce Additional Application Fees </w:t>
            </w:r>
          </w:p>
        </w:tc>
        <w:tc>
          <w:tcPr>
            <w:tcW w:w="1417" w:type="dxa"/>
            <w:tcBorders>
              <w:top w:val="single" w:sz="4" w:space="0" w:color="auto"/>
              <w:left w:val="nil"/>
              <w:bottom w:val="single" w:sz="4" w:space="0" w:color="auto"/>
              <w:right w:val="single" w:sz="4" w:space="0" w:color="auto"/>
            </w:tcBorders>
            <w:shd w:val="clear" w:color="auto" w:fill="auto"/>
            <w:noWrap/>
            <w:hideMark/>
          </w:tcPr>
          <w:p w:rsidR="00D27CCA" w:rsidRPr="00D27CCA" w:rsidRDefault="00D27CCA" w:rsidP="00D27CCA">
            <w:pPr>
              <w:rPr>
                <w:rFonts w:eastAsia="Times New Roman"/>
                <w:color w:val="000000"/>
                <w:lang w:eastAsia="en-GB"/>
              </w:rPr>
            </w:pPr>
            <w:r w:rsidRPr="00D27CCA">
              <w:rPr>
                <w:rFonts w:eastAsia="Times New Roman"/>
                <w:color w:val="000000"/>
                <w:lang w:eastAsia="en-GB"/>
              </w:rPr>
              <w:t>Increasing Building Control Fees</w:t>
            </w:r>
          </w:p>
        </w:tc>
        <w:tc>
          <w:tcPr>
            <w:tcW w:w="1701" w:type="dxa"/>
            <w:tcBorders>
              <w:top w:val="single" w:sz="4" w:space="0" w:color="auto"/>
              <w:left w:val="nil"/>
              <w:bottom w:val="single" w:sz="4" w:space="0" w:color="auto"/>
              <w:right w:val="single" w:sz="4" w:space="0" w:color="auto"/>
            </w:tcBorders>
            <w:shd w:val="clear" w:color="auto" w:fill="auto"/>
            <w:hideMark/>
          </w:tcPr>
          <w:p w:rsidR="00D27CCA" w:rsidRPr="00D27CCA" w:rsidRDefault="00D27CCA" w:rsidP="00D27CCA">
            <w:pPr>
              <w:rPr>
                <w:rFonts w:eastAsia="Times New Roman"/>
                <w:color w:val="000000"/>
                <w:lang w:eastAsia="en-GB"/>
              </w:rPr>
            </w:pPr>
            <w:r w:rsidRPr="00D27CCA">
              <w:rPr>
                <w:rFonts w:eastAsia="Times New Roman"/>
                <w:color w:val="000000"/>
                <w:lang w:eastAsia="en-GB"/>
              </w:rPr>
              <w:t>Threat</w:t>
            </w:r>
            <w:bookmarkStart w:id="0" w:name="_GoBack"/>
            <w:bookmarkEnd w:id="0"/>
          </w:p>
        </w:tc>
        <w:tc>
          <w:tcPr>
            <w:tcW w:w="1560" w:type="dxa"/>
            <w:tcBorders>
              <w:top w:val="single" w:sz="4" w:space="0" w:color="auto"/>
              <w:left w:val="nil"/>
              <w:bottom w:val="single" w:sz="4" w:space="0" w:color="auto"/>
              <w:right w:val="single" w:sz="4" w:space="0" w:color="auto"/>
            </w:tcBorders>
            <w:shd w:val="clear" w:color="auto" w:fill="auto"/>
            <w:hideMark/>
          </w:tcPr>
          <w:p w:rsidR="00D27CCA" w:rsidRPr="00D27CCA" w:rsidRDefault="00D27CCA" w:rsidP="00D27CCA">
            <w:pPr>
              <w:rPr>
                <w:rFonts w:eastAsia="Times New Roman"/>
                <w:color w:val="000000"/>
                <w:lang w:eastAsia="en-GB"/>
              </w:rPr>
            </w:pPr>
            <w:r w:rsidRPr="00D27CCA">
              <w:rPr>
                <w:rFonts w:eastAsia="Times New Roman"/>
                <w:color w:val="000000"/>
                <w:lang w:eastAsia="en-GB"/>
              </w:rPr>
              <w:t>Increase in application fees</w:t>
            </w:r>
          </w:p>
        </w:tc>
        <w:tc>
          <w:tcPr>
            <w:tcW w:w="1701" w:type="dxa"/>
            <w:tcBorders>
              <w:top w:val="single" w:sz="4" w:space="0" w:color="auto"/>
              <w:left w:val="nil"/>
              <w:bottom w:val="single" w:sz="4" w:space="0" w:color="auto"/>
              <w:right w:val="single" w:sz="4" w:space="0" w:color="auto"/>
            </w:tcBorders>
            <w:shd w:val="clear" w:color="auto" w:fill="auto"/>
            <w:hideMark/>
          </w:tcPr>
          <w:p w:rsidR="00D27CCA" w:rsidRPr="00D27CCA" w:rsidRDefault="00D27CCA" w:rsidP="00D27CCA">
            <w:pPr>
              <w:rPr>
                <w:rFonts w:eastAsia="Times New Roman"/>
                <w:color w:val="000000"/>
                <w:lang w:eastAsia="en-GB"/>
              </w:rPr>
            </w:pPr>
            <w:r w:rsidRPr="00D27CCA">
              <w:rPr>
                <w:rFonts w:eastAsia="Times New Roman"/>
                <w:color w:val="000000"/>
                <w:lang w:eastAsia="en-GB"/>
              </w:rPr>
              <w:t>Possible short term reduction in the number of Building Control applications. Possible customer dissatisfaction and the potential for customers to use Approved Inspectors (Private Building Control).</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D27CCA" w:rsidRPr="00D27CCA" w:rsidRDefault="00D27CCA" w:rsidP="00D27CCA">
            <w:pPr>
              <w:jc w:val="center"/>
              <w:rPr>
                <w:rFonts w:eastAsia="Times New Roman"/>
                <w:color w:val="000000"/>
                <w:lang w:eastAsia="en-GB"/>
              </w:rPr>
            </w:pPr>
            <w:r w:rsidRPr="00D27CCA">
              <w:rPr>
                <w:rFonts w:eastAsia="Times New Roman"/>
                <w:color w:val="000000"/>
                <w:lang w:eastAsia="en-GB"/>
              </w:rPr>
              <w:t>27/07/16</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D27CCA" w:rsidRPr="00D27CCA" w:rsidRDefault="00D27CCA" w:rsidP="00D27CCA">
            <w:pPr>
              <w:jc w:val="center"/>
              <w:rPr>
                <w:rFonts w:eastAsia="Times New Roman"/>
                <w:color w:val="000000"/>
                <w:lang w:eastAsia="en-GB"/>
              </w:rPr>
            </w:pPr>
            <w:r w:rsidRPr="00D27CCA">
              <w:rPr>
                <w:rFonts w:eastAsia="Times New Roman"/>
                <w:color w:val="000000"/>
                <w:lang w:eastAsia="en-GB"/>
              </w:rPr>
              <w:t>Building Control Team Leader</w:t>
            </w:r>
          </w:p>
        </w:tc>
        <w:tc>
          <w:tcPr>
            <w:tcW w:w="283" w:type="dxa"/>
            <w:gridSpan w:val="2"/>
            <w:tcBorders>
              <w:top w:val="single" w:sz="4" w:space="0" w:color="auto"/>
              <w:left w:val="nil"/>
              <w:bottom w:val="single" w:sz="4" w:space="0" w:color="auto"/>
              <w:right w:val="single" w:sz="4" w:space="0" w:color="auto"/>
            </w:tcBorders>
            <w:shd w:val="clear" w:color="auto" w:fill="auto"/>
            <w:noWrap/>
            <w:hideMark/>
          </w:tcPr>
          <w:p w:rsidR="00D27CCA" w:rsidRPr="00D27CCA" w:rsidRDefault="00D27CCA" w:rsidP="00D27CCA">
            <w:pPr>
              <w:rPr>
                <w:rFonts w:eastAsia="Times New Roman"/>
                <w:color w:val="000000"/>
                <w:lang w:eastAsia="en-GB"/>
              </w:rPr>
            </w:pPr>
            <w:r w:rsidRPr="00D27CCA">
              <w:rPr>
                <w:rFonts w:eastAsia="Times New Roman"/>
                <w:color w:val="000000"/>
                <w:lang w:eastAsia="en-GB"/>
              </w:rPr>
              <w:t>3</w:t>
            </w:r>
          </w:p>
        </w:tc>
        <w:tc>
          <w:tcPr>
            <w:tcW w:w="413" w:type="dxa"/>
            <w:tcBorders>
              <w:top w:val="single" w:sz="4" w:space="0" w:color="auto"/>
              <w:left w:val="nil"/>
              <w:bottom w:val="single" w:sz="4" w:space="0" w:color="auto"/>
              <w:right w:val="single" w:sz="4" w:space="0" w:color="auto"/>
            </w:tcBorders>
            <w:shd w:val="clear" w:color="auto" w:fill="auto"/>
            <w:noWrap/>
            <w:hideMark/>
          </w:tcPr>
          <w:p w:rsidR="00D27CCA" w:rsidRPr="00D27CCA" w:rsidRDefault="00D27CCA" w:rsidP="00D27CCA">
            <w:pPr>
              <w:rPr>
                <w:rFonts w:eastAsia="Times New Roman"/>
                <w:color w:val="000000"/>
                <w:lang w:eastAsia="en-GB"/>
              </w:rPr>
            </w:pPr>
            <w:r w:rsidRPr="00D27CCA">
              <w:rPr>
                <w:rFonts w:eastAsia="Times New Roman"/>
                <w:color w:val="000000"/>
                <w:lang w:eastAsia="en-GB"/>
              </w:rPr>
              <w:t>3</w:t>
            </w:r>
          </w:p>
        </w:tc>
        <w:tc>
          <w:tcPr>
            <w:tcW w:w="560" w:type="dxa"/>
            <w:tcBorders>
              <w:top w:val="single" w:sz="4" w:space="0" w:color="auto"/>
              <w:left w:val="nil"/>
              <w:bottom w:val="single" w:sz="4" w:space="0" w:color="auto"/>
              <w:right w:val="single" w:sz="4" w:space="0" w:color="auto"/>
            </w:tcBorders>
            <w:shd w:val="clear" w:color="auto" w:fill="auto"/>
            <w:noWrap/>
            <w:hideMark/>
          </w:tcPr>
          <w:p w:rsidR="00D27CCA" w:rsidRPr="00D27CCA" w:rsidRDefault="00D27CCA" w:rsidP="00D27CCA">
            <w:pPr>
              <w:rPr>
                <w:rFonts w:eastAsia="Times New Roman"/>
                <w:color w:val="000000"/>
                <w:lang w:eastAsia="en-GB"/>
              </w:rPr>
            </w:pPr>
            <w:r w:rsidRPr="00D27CCA">
              <w:rPr>
                <w:rFonts w:eastAsia="Times New Roman"/>
                <w:color w:val="000000"/>
                <w:lang w:eastAsia="en-GB"/>
              </w:rPr>
              <w:t>N/A</w:t>
            </w:r>
          </w:p>
        </w:tc>
        <w:tc>
          <w:tcPr>
            <w:tcW w:w="444" w:type="dxa"/>
            <w:tcBorders>
              <w:top w:val="single" w:sz="4" w:space="0" w:color="auto"/>
              <w:left w:val="nil"/>
              <w:bottom w:val="single" w:sz="4" w:space="0" w:color="auto"/>
              <w:right w:val="single" w:sz="4" w:space="0" w:color="auto"/>
            </w:tcBorders>
            <w:shd w:val="clear" w:color="auto" w:fill="auto"/>
            <w:noWrap/>
            <w:hideMark/>
          </w:tcPr>
          <w:p w:rsidR="00D27CCA" w:rsidRPr="00D27CCA" w:rsidRDefault="00D27CCA" w:rsidP="00D27CCA">
            <w:pPr>
              <w:rPr>
                <w:rFonts w:eastAsia="Times New Roman"/>
                <w:color w:val="000000"/>
                <w:lang w:eastAsia="en-GB"/>
              </w:rPr>
            </w:pPr>
            <w:r w:rsidRPr="00D27CCA">
              <w:rPr>
                <w:rFonts w:eastAsia="Times New Roman"/>
                <w:color w:val="000000"/>
                <w:lang w:eastAsia="en-GB"/>
              </w:rPr>
              <w:t>N/A</w:t>
            </w:r>
          </w:p>
        </w:tc>
        <w:tc>
          <w:tcPr>
            <w:tcW w:w="620" w:type="dxa"/>
            <w:tcBorders>
              <w:top w:val="single" w:sz="4" w:space="0" w:color="auto"/>
              <w:left w:val="nil"/>
              <w:bottom w:val="single" w:sz="4" w:space="0" w:color="auto"/>
              <w:right w:val="single" w:sz="4" w:space="0" w:color="auto"/>
            </w:tcBorders>
            <w:shd w:val="clear" w:color="auto" w:fill="auto"/>
            <w:noWrap/>
            <w:hideMark/>
          </w:tcPr>
          <w:p w:rsidR="00D27CCA" w:rsidRPr="00D27CCA" w:rsidRDefault="00D27CCA" w:rsidP="00D27CCA">
            <w:pPr>
              <w:rPr>
                <w:rFonts w:eastAsia="Times New Roman"/>
                <w:color w:val="000000"/>
                <w:lang w:eastAsia="en-GB"/>
              </w:rPr>
            </w:pPr>
            <w:r w:rsidRPr="00D27CCA">
              <w:rPr>
                <w:rFonts w:eastAsia="Times New Roman"/>
                <w:color w:val="000000"/>
                <w:lang w:eastAsia="en-GB"/>
              </w:rPr>
              <w:t>3</w:t>
            </w:r>
          </w:p>
        </w:tc>
        <w:tc>
          <w:tcPr>
            <w:tcW w:w="515" w:type="dxa"/>
            <w:tcBorders>
              <w:top w:val="single" w:sz="4" w:space="0" w:color="auto"/>
              <w:left w:val="nil"/>
              <w:bottom w:val="single" w:sz="4" w:space="0" w:color="auto"/>
              <w:right w:val="single" w:sz="4" w:space="0" w:color="auto"/>
            </w:tcBorders>
            <w:shd w:val="clear" w:color="auto" w:fill="auto"/>
            <w:noWrap/>
            <w:hideMark/>
          </w:tcPr>
          <w:p w:rsidR="00D27CCA" w:rsidRPr="00D27CCA" w:rsidRDefault="00D27CCA" w:rsidP="00D27CCA">
            <w:pPr>
              <w:rPr>
                <w:rFonts w:eastAsia="Times New Roman"/>
                <w:color w:val="000000"/>
                <w:lang w:eastAsia="en-GB"/>
              </w:rPr>
            </w:pPr>
            <w:r w:rsidRPr="00D27CCA">
              <w:rPr>
                <w:rFonts w:eastAsia="Times New Roman"/>
                <w:color w:val="000000"/>
                <w:lang w:eastAsia="en-GB"/>
              </w:rPr>
              <w:t>2</w:t>
            </w:r>
          </w:p>
        </w:tc>
        <w:tc>
          <w:tcPr>
            <w:tcW w:w="1984" w:type="dxa"/>
            <w:tcBorders>
              <w:top w:val="single" w:sz="4" w:space="0" w:color="auto"/>
              <w:left w:val="nil"/>
              <w:bottom w:val="single" w:sz="4" w:space="0" w:color="auto"/>
              <w:right w:val="single" w:sz="4" w:space="0" w:color="auto"/>
            </w:tcBorders>
            <w:shd w:val="clear" w:color="auto" w:fill="auto"/>
            <w:hideMark/>
          </w:tcPr>
          <w:p w:rsidR="00D27CCA" w:rsidRPr="00D27CCA" w:rsidRDefault="00D27CCA" w:rsidP="00D27CCA">
            <w:pPr>
              <w:rPr>
                <w:rFonts w:eastAsia="Times New Roman"/>
                <w:color w:val="000000"/>
                <w:lang w:eastAsia="en-GB"/>
              </w:rPr>
            </w:pPr>
            <w:r w:rsidRPr="00D27CCA">
              <w:rPr>
                <w:rFonts w:eastAsia="Times New Roman"/>
                <w:color w:val="000000"/>
                <w:lang w:eastAsia="en-GB"/>
              </w:rPr>
              <w:t>Level of charges remains competitive.</w:t>
            </w:r>
          </w:p>
          <w:p w:rsidR="00D27CCA" w:rsidRPr="00D27CCA" w:rsidRDefault="00D27CCA" w:rsidP="00D27CCA">
            <w:pPr>
              <w:rPr>
                <w:rFonts w:eastAsia="Times New Roman"/>
                <w:color w:val="000000"/>
                <w:lang w:eastAsia="en-GB"/>
              </w:rPr>
            </w:pPr>
            <w:r>
              <w:rPr>
                <w:rFonts w:eastAsia="Times New Roman"/>
                <w:color w:val="000000"/>
                <w:lang w:eastAsia="en-GB"/>
              </w:rPr>
              <w:t>Benchmark</w:t>
            </w:r>
            <w:r w:rsidRPr="00D27CCA">
              <w:rPr>
                <w:rFonts w:eastAsia="Times New Roman"/>
                <w:color w:val="000000"/>
                <w:lang w:eastAsia="en-GB"/>
              </w:rPr>
              <w:t>ing exercise undertaken with other LAs</w:t>
            </w:r>
          </w:p>
        </w:tc>
        <w:tc>
          <w:tcPr>
            <w:tcW w:w="1418" w:type="dxa"/>
            <w:tcBorders>
              <w:top w:val="single" w:sz="4" w:space="0" w:color="auto"/>
              <w:left w:val="nil"/>
              <w:bottom w:val="single" w:sz="4" w:space="0" w:color="auto"/>
              <w:right w:val="single" w:sz="4" w:space="0" w:color="auto"/>
            </w:tcBorders>
            <w:shd w:val="clear" w:color="auto" w:fill="auto"/>
            <w:hideMark/>
          </w:tcPr>
          <w:p w:rsidR="00D27CCA" w:rsidRPr="00D27CCA" w:rsidRDefault="00D27CCA" w:rsidP="00D27CCA">
            <w:pPr>
              <w:rPr>
                <w:rFonts w:eastAsia="Times New Roman"/>
                <w:color w:val="000000"/>
                <w:lang w:eastAsia="en-GB"/>
              </w:rPr>
            </w:pPr>
            <w:r w:rsidRPr="00D27CCA">
              <w:rPr>
                <w:rFonts w:eastAsia="Times New Roman"/>
                <w:color w:val="000000"/>
                <w:lang w:eastAsia="en-GB"/>
              </w:rPr>
              <w:t>Building Control to measure and review application numbers and fee income.</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27CCA" w:rsidRPr="00D27CCA" w:rsidRDefault="00D27CCA" w:rsidP="00D27CCA">
            <w:pPr>
              <w:jc w:val="center"/>
              <w:rPr>
                <w:rFonts w:eastAsia="Times New Roman"/>
                <w:color w:val="000000"/>
                <w:lang w:eastAsia="en-GB"/>
              </w:rPr>
            </w:pPr>
            <w:r w:rsidRPr="00D27CCA">
              <w:rPr>
                <w:rFonts w:eastAsia="Times New Roman"/>
                <w:color w:val="000000"/>
                <w:lang w:eastAsia="en-GB"/>
              </w:rPr>
              <w:t>31/03/2017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27CCA" w:rsidRPr="00D27CCA" w:rsidRDefault="00D27CCA" w:rsidP="00D27CCA">
            <w:pPr>
              <w:rPr>
                <w:rFonts w:eastAsia="Times New Roman"/>
                <w:color w:val="000000"/>
                <w:lang w:eastAsia="en-GB"/>
              </w:rPr>
            </w:pPr>
            <w:r w:rsidRPr="00D27CCA">
              <w:rPr>
                <w:rFonts w:eastAsia="Times New Roman"/>
                <w:color w:val="000000"/>
                <w:lang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27CCA" w:rsidRPr="00D27CCA" w:rsidRDefault="00D27CCA" w:rsidP="00D27CCA">
            <w:pPr>
              <w:rPr>
                <w:rFonts w:eastAsia="Times New Roman"/>
                <w:color w:val="000000"/>
                <w:lang w:eastAsia="en-GB"/>
              </w:rPr>
            </w:pPr>
            <w:r w:rsidRPr="00D27CCA">
              <w:rPr>
                <w:rFonts w:eastAsia="Times New Roman"/>
                <w:color w:val="000000"/>
                <w:lang w:eastAsia="en-GB"/>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D27CCA" w:rsidRPr="00D27CCA" w:rsidRDefault="00D27CCA" w:rsidP="00D27CCA">
            <w:pPr>
              <w:rPr>
                <w:rFonts w:eastAsia="Times New Roman"/>
                <w:color w:val="000000"/>
                <w:lang w:eastAsia="en-GB"/>
              </w:rPr>
            </w:pPr>
            <w:r w:rsidRPr="00D27CCA">
              <w:rPr>
                <w:rFonts w:eastAsia="Times New Roman"/>
                <w:color w:val="000000"/>
                <w:lang w:eastAsia="en-GB"/>
              </w:rPr>
              <w:t>Building Control Team Leader</w:t>
            </w:r>
          </w:p>
        </w:tc>
      </w:tr>
      <w:tr w:rsidR="00D27CCA" w:rsidRPr="00D27CCA" w:rsidTr="003E25ED">
        <w:trPr>
          <w:trHeight w:val="2715"/>
        </w:trPr>
        <w:tc>
          <w:tcPr>
            <w:tcW w:w="1526" w:type="dxa"/>
            <w:tcBorders>
              <w:top w:val="nil"/>
              <w:left w:val="single" w:sz="4" w:space="0" w:color="auto"/>
              <w:bottom w:val="single" w:sz="4" w:space="0" w:color="auto"/>
              <w:right w:val="single" w:sz="4" w:space="0" w:color="auto"/>
            </w:tcBorders>
            <w:shd w:val="clear" w:color="auto" w:fill="auto"/>
            <w:hideMark/>
          </w:tcPr>
          <w:p w:rsidR="00D27CCA" w:rsidRPr="00D27CCA" w:rsidRDefault="00D27CCA" w:rsidP="00D27CCA">
            <w:pPr>
              <w:rPr>
                <w:rFonts w:eastAsia="Times New Roman"/>
                <w:color w:val="000000"/>
                <w:lang w:eastAsia="en-GB"/>
              </w:rPr>
            </w:pPr>
            <w:r w:rsidRPr="00D27CCA">
              <w:rPr>
                <w:rFonts w:eastAsia="Times New Roman"/>
                <w:noProof/>
                <w:color w:val="000000"/>
                <w:lang w:eastAsia="en-GB"/>
              </w:rPr>
              <w:drawing>
                <wp:anchor distT="0" distB="0" distL="114300" distR="114300" simplePos="0" relativeHeight="251661312" behindDoc="0" locked="0" layoutInCell="1" allowOverlap="1" wp14:anchorId="54CCFA0F" wp14:editId="56A1EB96">
                  <wp:simplePos x="0" y="0"/>
                  <wp:positionH relativeFrom="column">
                    <wp:posOffset>0</wp:posOffset>
                  </wp:positionH>
                  <wp:positionV relativeFrom="paragraph">
                    <wp:posOffset>0</wp:posOffset>
                  </wp:positionV>
                  <wp:extent cx="190500" cy="133350"/>
                  <wp:effectExtent l="0" t="0" r="0" b="0"/>
                  <wp:wrapNone/>
                  <wp:docPr id="3" name="Picture 3" hidden="1"/>
                  <wp:cNvGraphicFramePr/>
                  <a:graphic xmlns:a="http://schemas.openxmlformats.org/drawingml/2006/main">
                    <a:graphicData uri="http://schemas.openxmlformats.org/drawingml/2006/picture">
                      <pic:pic xmlns:pic="http://schemas.openxmlformats.org/drawingml/2006/picture">
                        <pic:nvPicPr>
                          <pic:cNvPr id="4" name="Picture 1" hidden="1"/>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27CCA">
              <w:rPr>
                <w:rFonts w:eastAsia="Times New Roman"/>
                <w:noProof/>
                <w:color w:val="000000"/>
                <w:lang w:eastAsia="en-GB"/>
              </w:rPr>
              <w:drawing>
                <wp:anchor distT="0" distB="0" distL="114300" distR="114300" simplePos="0" relativeHeight="251662336" behindDoc="0" locked="0" layoutInCell="1" allowOverlap="1" wp14:anchorId="1CD7C70A" wp14:editId="1CFB938A">
                  <wp:simplePos x="0" y="0"/>
                  <wp:positionH relativeFrom="column">
                    <wp:posOffset>0</wp:posOffset>
                  </wp:positionH>
                  <wp:positionV relativeFrom="paragraph">
                    <wp:posOffset>0</wp:posOffset>
                  </wp:positionV>
                  <wp:extent cx="190500" cy="133350"/>
                  <wp:effectExtent l="0" t="0" r="0" b="0"/>
                  <wp:wrapNone/>
                  <wp:docPr id="4" name="Picture 4" hidden="1"/>
                  <wp:cNvGraphicFramePr/>
                  <a:graphic xmlns:a="http://schemas.openxmlformats.org/drawingml/2006/main">
                    <a:graphicData uri="http://schemas.openxmlformats.org/drawingml/2006/picture">
                      <pic:pic xmlns:pic="http://schemas.openxmlformats.org/drawingml/2006/picture">
                        <pic:nvPicPr>
                          <pic:cNvPr id="5" name="Picture 2" hidden="1"/>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27CCA">
              <w:rPr>
                <w:rFonts w:eastAsia="Times New Roman"/>
                <w:color w:val="000000"/>
                <w:lang w:eastAsia="en-GB"/>
              </w:rPr>
              <w:t xml:space="preserve">Building Control - Increase &amp; Introduce  Application Fees </w:t>
            </w:r>
          </w:p>
        </w:tc>
        <w:tc>
          <w:tcPr>
            <w:tcW w:w="1417" w:type="dxa"/>
            <w:tcBorders>
              <w:top w:val="nil"/>
              <w:left w:val="nil"/>
              <w:bottom w:val="single" w:sz="4" w:space="0" w:color="auto"/>
              <w:right w:val="single" w:sz="4" w:space="0" w:color="auto"/>
            </w:tcBorders>
            <w:shd w:val="clear" w:color="auto" w:fill="auto"/>
            <w:noWrap/>
            <w:hideMark/>
          </w:tcPr>
          <w:p w:rsidR="00D27CCA" w:rsidRPr="00D27CCA" w:rsidRDefault="00D27CCA" w:rsidP="00D27CCA">
            <w:pPr>
              <w:rPr>
                <w:rFonts w:eastAsia="Times New Roman"/>
                <w:color w:val="000000"/>
                <w:lang w:eastAsia="en-GB"/>
              </w:rPr>
            </w:pPr>
            <w:r w:rsidRPr="00D27CCA">
              <w:rPr>
                <w:rFonts w:eastAsia="Times New Roman"/>
                <w:color w:val="000000"/>
                <w:lang w:eastAsia="en-GB"/>
              </w:rPr>
              <w:t>Increasing Building Control Fees</w:t>
            </w:r>
          </w:p>
        </w:tc>
        <w:tc>
          <w:tcPr>
            <w:tcW w:w="1701" w:type="dxa"/>
            <w:tcBorders>
              <w:top w:val="nil"/>
              <w:left w:val="nil"/>
              <w:bottom w:val="single" w:sz="4" w:space="0" w:color="auto"/>
              <w:right w:val="single" w:sz="4" w:space="0" w:color="auto"/>
            </w:tcBorders>
            <w:shd w:val="clear" w:color="auto" w:fill="auto"/>
            <w:hideMark/>
          </w:tcPr>
          <w:p w:rsidR="00D27CCA" w:rsidRPr="00D27CCA" w:rsidRDefault="00D27CCA" w:rsidP="00D27CCA">
            <w:pPr>
              <w:rPr>
                <w:rFonts w:eastAsia="Times New Roman"/>
                <w:color w:val="000000"/>
                <w:lang w:eastAsia="en-GB"/>
              </w:rPr>
            </w:pPr>
            <w:r w:rsidRPr="00D27CCA">
              <w:rPr>
                <w:rFonts w:eastAsia="Times New Roman"/>
                <w:color w:val="000000"/>
                <w:lang w:eastAsia="en-GB"/>
              </w:rPr>
              <w:t>Opportunity</w:t>
            </w:r>
          </w:p>
        </w:tc>
        <w:tc>
          <w:tcPr>
            <w:tcW w:w="1560" w:type="dxa"/>
            <w:tcBorders>
              <w:top w:val="nil"/>
              <w:left w:val="nil"/>
              <w:bottom w:val="single" w:sz="4" w:space="0" w:color="auto"/>
              <w:right w:val="single" w:sz="4" w:space="0" w:color="auto"/>
            </w:tcBorders>
            <w:shd w:val="clear" w:color="auto" w:fill="auto"/>
            <w:hideMark/>
          </w:tcPr>
          <w:p w:rsidR="00D27CCA" w:rsidRPr="00D27CCA" w:rsidRDefault="00D27CCA" w:rsidP="00D27CCA">
            <w:pPr>
              <w:rPr>
                <w:rFonts w:eastAsia="Times New Roman"/>
                <w:color w:val="000000"/>
                <w:lang w:eastAsia="en-GB"/>
              </w:rPr>
            </w:pPr>
            <w:r w:rsidRPr="00D27CCA">
              <w:rPr>
                <w:rFonts w:eastAsia="Times New Roman"/>
                <w:color w:val="000000"/>
                <w:lang w:eastAsia="en-GB"/>
              </w:rPr>
              <w:t>Review of the Building Control application fees in accordance with the current BPI process. The fees have not been reviewed since 2011 and certain fees are not viable in the current market.</w:t>
            </w:r>
          </w:p>
        </w:tc>
        <w:tc>
          <w:tcPr>
            <w:tcW w:w="1701" w:type="dxa"/>
            <w:tcBorders>
              <w:top w:val="nil"/>
              <w:left w:val="nil"/>
              <w:bottom w:val="single" w:sz="4" w:space="0" w:color="auto"/>
              <w:right w:val="single" w:sz="4" w:space="0" w:color="auto"/>
            </w:tcBorders>
            <w:shd w:val="clear" w:color="auto" w:fill="auto"/>
            <w:hideMark/>
          </w:tcPr>
          <w:p w:rsidR="00D27CCA" w:rsidRPr="00D27CCA" w:rsidRDefault="00D27CCA" w:rsidP="00D27CCA">
            <w:pPr>
              <w:rPr>
                <w:rFonts w:eastAsia="Times New Roman"/>
                <w:color w:val="000000"/>
                <w:lang w:eastAsia="en-GB"/>
              </w:rPr>
            </w:pPr>
            <w:r w:rsidRPr="00D27CCA">
              <w:rPr>
                <w:rFonts w:eastAsia="Times New Roman"/>
                <w:color w:val="000000"/>
                <w:lang w:eastAsia="en-GB"/>
              </w:rPr>
              <w:t>The opportunity to align the fees in relation to the neighbouring LAs. This will ensure cost recovery of officer time spent on applications. Furthermore, the potential to increase the current income for Oxford City Council Building Control.</w:t>
            </w:r>
          </w:p>
        </w:tc>
        <w:tc>
          <w:tcPr>
            <w:tcW w:w="1134" w:type="dxa"/>
            <w:gridSpan w:val="2"/>
            <w:tcBorders>
              <w:top w:val="nil"/>
              <w:left w:val="nil"/>
              <w:bottom w:val="single" w:sz="4" w:space="0" w:color="auto"/>
              <w:right w:val="single" w:sz="4" w:space="0" w:color="auto"/>
            </w:tcBorders>
            <w:shd w:val="clear" w:color="auto" w:fill="auto"/>
            <w:noWrap/>
            <w:hideMark/>
          </w:tcPr>
          <w:p w:rsidR="00D27CCA" w:rsidRPr="00D27CCA" w:rsidRDefault="00D27CCA" w:rsidP="00D27CCA">
            <w:pPr>
              <w:jc w:val="center"/>
              <w:rPr>
                <w:rFonts w:eastAsia="Times New Roman"/>
                <w:color w:val="000000"/>
                <w:lang w:eastAsia="en-GB"/>
              </w:rPr>
            </w:pPr>
            <w:r w:rsidRPr="00D27CCA">
              <w:rPr>
                <w:rFonts w:eastAsia="Times New Roman"/>
                <w:color w:val="000000"/>
                <w:lang w:eastAsia="en-GB"/>
              </w:rPr>
              <w:t>27/07/16</w:t>
            </w:r>
          </w:p>
        </w:tc>
        <w:tc>
          <w:tcPr>
            <w:tcW w:w="1134" w:type="dxa"/>
            <w:gridSpan w:val="2"/>
            <w:tcBorders>
              <w:top w:val="nil"/>
              <w:left w:val="nil"/>
              <w:bottom w:val="single" w:sz="4" w:space="0" w:color="auto"/>
              <w:right w:val="single" w:sz="4" w:space="0" w:color="auto"/>
            </w:tcBorders>
            <w:shd w:val="clear" w:color="auto" w:fill="auto"/>
            <w:noWrap/>
            <w:hideMark/>
          </w:tcPr>
          <w:p w:rsidR="00D27CCA" w:rsidRPr="00D27CCA" w:rsidRDefault="00D27CCA" w:rsidP="00D27CCA">
            <w:pPr>
              <w:jc w:val="center"/>
              <w:rPr>
                <w:rFonts w:eastAsia="Times New Roman"/>
                <w:color w:val="000000"/>
                <w:lang w:eastAsia="en-GB"/>
              </w:rPr>
            </w:pPr>
            <w:r w:rsidRPr="00D27CCA">
              <w:rPr>
                <w:rFonts w:eastAsia="Times New Roman"/>
                <w:color w:val="000000"/>
                <w:lang w:eastAsia="en-GB"/>
              </w:rPr>
              <w:t>Building Control Team Leader</w:t>
            </w:r>
          </w:p>
        </w:tc>
        <w:tc>
          <w:tcPr>
            <w:tcW w:w="283" w:type="dxa"/>
            <w:gridSpan w:val="2"/>
            <w:tcBorders>
              <w:top w:val="nil"/>
              <w:left w:val="nil"/>
              <w:bottom w:val="single" w:sz="4" w:space="0" w:color="auto"/>
              <w:right w:val="single" w:sz="4" w:space="0" w:color="auto"/>
            </w:tcBorders>
            <w:shd w:val="clear" w:color="auto" w:fill="auto"/>
            <w:noWrap/>
            <w:hideMark/>
          </w:tcPr>
          <w:p w:rsidR="00D27CCA" w:rsidRPr="00D27CCA" w:rsidRDefault="00D27CCA" w:rsidP="00D27CCA">
            <w:pPr>
              <w:rPr>
                <w:rFonts w:eastAsia="Times New Roman"/>
                <w:color w:val="000000"/>
                <w:lang w:eastAsia="en-GB"/>
              </w:rPr>
            </w:pPr>
            <w:r w:rsidRPr="00D27CCA">
              <w:rPr>
                <w:rFonts w:eastAsia="Times New Roman"/>
                <w:color w:val="000000"/>
                <w:lang w:eastAsia="en-GB"/>
              </w:rPr>
              <w:t>2</w:t>
            </w:r>
          </w:p>
        </w:tc>
        <w:tc>
          <w:tcPr>
            <w:tcW w:w="413" w:type="dxa"/>
            <w:tcBorders>
              <w:top w:val="nil"/>
              <w:left w:val="nil"/>
              <w:bottom w:val="single" w:sz="4" w:space="0" w:color="auto"/>
              <w:right w:val="single" w:sz="4" w:space="0" w:color="auto"/>
            </w:tcBorders>
            <w:shd w:val="clear" w:color="auto" w:fill="auto"/>
            <w:noWrap/>
            <w:hideMark/>
          </w:tcPr>
          <w:p w:rsidR="00D27CCA" w:rsidRPr="00D27CCA" w:rsidRDefault="00D27CCA" w:rsidP="00D27CCA">
            <w:pPr>
              <w:rPr>
                <w:rFonts w:eastAsia="Times New Roman"/>
                <w:color w:val="000000"/>
                <w:lang w:eastAsia="en-GB"/>
              </w:rPr>
            </w:pPr>
            <w:r w:rsidRPr="00D27CCA">
              <w:rPr>
                <w:rFonts w:eastAsia="Times New Roman"/>
                <w:color w:val="000000"/>
                <w:lang w:eastAsia="en-GB"/>
              </w:rPr>
              <w:t>2</w:t>
            </w:r>
          </w:p>
        </w:tc>
        <w:tc>
          <w:tcPr>
            <w:tcW w:w="560" w:type="dxa"/>
            <w:tcBorders>
              <w:top w:val="nil"/>
              <w:left w:val="nil"/>
              <w:bottom w:val="single" w:sz="4" w:space="0" w:color="auto"/>
              <w:right w:val="single" w:sz="4" w:space="0" w:color="auto"/>
            </w:tcBorders>
            <w:shd w:val="clear" w:color="auto" w:fill="auto"/>
            <w:noWrap/>
            <w:hideMark/>
          </w:tcPr>
          <w:p w:rsidR="00D27CCA" w:rsidRPr="00D27CCA" w:rsidRDefault="00D27CCA" w:rsidP="00D27CCA">
            <w:pPr>
              <w:rPr>
                <w:rFonts w:eastAsia="Times New Roman"/>
                <w:color w:val="000000"/>
                <w:lang w:eastAsia="en-GB"/>
              </w:rPr>
            </w:pPr>
            <w:r w:rsidRPr="00D27CCA">
              <w:rPr>
                <w:rFonts w:eastAsia="Times New Roman"/>
                <w:color w:val="000000"/>
                <w:lang w:eastAsia="en-GB"/>
              </w:rPr>
              <w:t>N/A</w:t>
            </w:r>
          </w:p>
        </w:tc>
        <w:tc>
          <w:tcPr>
            <w:tcW w:w="444" w:type="dxa"/>
            <w:tcBorders>
              <w:top w:val="nil"/>
              <w:left w:val="nil"/>
              <w:bottom w:val="single" w:sz="4" w:space="0" w:color="auto"/>
              <w:right w:val="single" w:sz="4" w:space="0" w:color="auto"/>
            </w:tcBorders>
            <w:shd w:val="clear" w:color="auto" w:fill="auto"/>
            <w:noWrap/>
            <w:hideMark/>
          </w:tcPr>
          <w:p w:rsidR="00D27CCA" w:rsidRPr="00D27CCA" w:rsidRDefault="00D27CCA" w:rsidP="00D27CCA">
            <w:pPr>
              <w:rPr>
                <w:rFonts w:eastAsia="Times New Roman"/>
                <w:color w:val="000000"/>
                <w:lang w:eastAsia="en-GB"/>
              </w:rPr>
            </w:pPr>
            <w:r w:rsidRPr="00D27CCA">
              <w:rPr>
                <w:rFonts w:eastAsia="Times New Roman"/>
                <w:color w:val="000000"/>
                <w:lang w:eastAsia="en-GB"/>
              </w:rPr>
              <w:t>N/A</w:t>
            </w:r>
          </w:p>
        </w:tc>
        <w:tc>
          <w:tcPr>
            <w:tcW w:w="620" w:type="dxa"/>
            <w:tcBorders>
              <w:top w:val="nil"/>
              <w:left w:val="nil"/>
              <w:bottom w:val="single" w:sz="4" w:space="0" w:color="auto"/>
              <w:right w:val="single" w:sz="4" w:space="0" w:color="auto"/>
            </w:tcBorders>
            <w:shd w:val="clear" w:color="auto" w:fill="auto"/>
            <w:noWrap/>
            <w:hideMark/>
          </w:tcPr>
          <w:p w:rsidR="00D27CCA" w:rsidRPr="00D27CCA" w:rsidRDefault="00D27CCA" w:rsidP="00D27CCA">
            <w:pPr>
              <w:rPr>
                <w:rFonts w:eastAsia="Times New Roman"/>
                <w:color w:val="000000"/>
                <w:lang w:eastAsia="en-GB"/>
              </w:rPr>
            </w:pPr>
            <w:r w:rsidRPr="00D27CCA">
              <w:rPr>
                <w:rFonts w:eastAsia="Times New Roman"/>
                <w:color w:val="000000"/>
                <w:lang w:eastAsia="en-GB"/>
              </w:rPr>
              <w:t>3</w:t>
            </w:r>
          </w:p>
        </w:tc>
        <w:tc>
          <w:tcPr>
            <w:tcW w:w="515" w:type="dxa"/>
            <w:tcBorders>
              <w:top w:val="nil"/>
              <w:left w:val="nil"/>
              <w:bottom w:val="single" w:sz="4" w:space="0" w:color="auto"/>
              <w:right w:val="single" w:sz="4" w:space="0" w:color="auto"/>
            </w:tcBorders>
            <w:shd w:val="clear" w:color="auto" w:fill="auto"/>
            <w:noWrap/>
            <w:hideMark/>
          </w:tcPr>
          <w:p w:rsidR="00D27CCA" w:rsidRPr="00D27CCA" w:rsidRDefault="00D27CCA" w:rsidP="00D27CCA">
            <w:pPr>
              <w:rPr>
                <w:rFonts w:eastAsia="Times New Roman"/>
                <w:color w:val="000000"/>
                <w:lang w:eastAsia="en-GB"/>
              </w:rPr>
            </w:pPr>
            <w:r w:rsidRPr="00D27CCA">
              <w:rPr>
                <w:rFonts w:eastAsia="Times New Roman"/>
                <w:color w:val="000000"/>
                <w:lang w:eastAsia="en-GB"/>
              </w:rPr>
              <w:t>3</w:t>
            </w:r>
          </w:p>
        </w:tc>
        <w:tc>
          <w:tcPr>
            <w:tcW w:w="1984" w:type="dxa"/>
            <w:tcBorders>
              <w:top w:val="nil"/>
              <w:left w:val="nil"/>
              <w:bottom w:val="single" w:sz="4" w:space="0" w:color="auto"/>
              <w:right w:val="single" w:sz="4" w:space="0" w:color="auto"/>
            </w:tcBorders>
            <w:shd w:val="clear" w:color="auto" w:fill="auto"/>
            <w:hideMark/>
          </w:tcPr>
          <w:p w:rsidR="00D27CCA" w:rsidRPr="00D27CCA" w:rsidRDefault="00D27CCA" w:rsidP="00D27CCA">
            <w:pPr>
              <w:rPr>
                <w:rFonts w:eastAsia="Times New Roman"/>
                <w:color w:val="000000"/>
                <w:lang w:eastAsia="en-GB"/>
              </w:rPr>
            </w:pPr>
            <w:r w:rsidRPr="00D27CCA">
              <w:rPr>
                <w:rFonts w:eastAsia="Times New Roman"/>
                <w:color w:val="000000"/>
                <w:lang w:eastAsia="en-GB"/>
              </w:rPr>
              <w:t>The proposed fee increases have been set in accordance with neighbouring Local Authorities and market tested on historic and current applications.</w:t>
            </w:r>
          </w:p>
        </w:tc>
        <w:tc>
          <w:tcPr>
            <w:tcW w:w="1418" w:type="dxa"/>
            <w:tcBorders>
              <w:top w:val="nil"/>
              <w:left w:val="nil"/>
              <w:bottom w:val="single" w:sz="4" w:space="0" w:color="auto"/>
              <w:right w:val="single" w:sz="4" w:space="0" w:color="auto"/>
            </w:tcBorders>
            <w:shd w:val="clear" w:color="auto" w:fill="auto"/>
            <w:hideMark/>
          </w:tcPr>
          <w:p w:rsidR="00D27CCA" w:rsidRPr="00D27CCA" w:rsidRDefault="00D27CCA" w:rsidP="00D27CCA">
            <w:pPr>
              <w:rPr>
                <w:rFonts w:eastAsia="Times New Roman"/>
                <w:color w:val="000000"/>
                <w:lang w:eastAsia="en-GB"/>
              </w:rPr>
            </w:pPr>
            <w:r w:rsidRPr="00D27CCA">
              <w:rPr>
                <w:rFonts w:eastAsia="Times New Roman"/>
                <w:color w:val="000000"/>
                <w:lang w:eastAsia="en-GB"/>
              </w:rPr>
              <w:t>Record and review the number of applications received. In addition, monitor and review customer feedback via customer feedback and LAGAN.</w:t>
            </w:r>
          </w:p>
        </w:tc>
        <w:tc>
          <w:tcPr>
            <w:tcW w:w="850" w:type="dxa"/>
            <w:tcBorders>
              <w:top w:val="nil"/>
              <w:left w:val="nil"/>
              <w:bottom w:val="single" w:sz="4" w:space="0" w:color="auto"/>
              <w:right w:val="single" w:sz="4" w:space="0" w:color="auto"/>
            </w:tcBorders>
            <w:shd w:val="clear" w:color="auto" w:fill="auto"/>
            <w:noWrap/>
            <w:vAlign w:val="bottom"/>
            <w:hideMark/>
          </w:tcPr>
          <w:p w:rsidR="00D27CCA" w:rsidRPr="00D27CCA" w:rsidRDefault="00D27CCA" w:rsidP="00D27CCA">
            <w:pPr>
              <w:rPr>
                <w:rFonts w:eastAsia="Times New Roman"/>
                <w:color w:val="000000"/>
                <w:lang w:eastAsia="en-GB"/>
              </w:rPr>
            </w:pPr>
            <w:r w:rsidRPr="00D27CCA">
              <w:rPr>
                <w:rFonts w:eastAsia="Times New Roman"/>
                <w:color w:val="000000"/>
                <w:lang w:eastAsia="en-GB"/>
              </w:rPr>
              <w:t>31/03/2017</w:t>
            </w:r>
          </w:p>
        </w:tc>
        <w:tc>
          <w:tcPr>
            <w:tcW w:w="709" w:type="dxa"/>
            <w:tcBorders>
              <w:top w:val="nil"/>
              <w:left w:val="nil"/>
              <w:bottom w:val="single" w:sz="4" w:space="0" w:color="auto"/>
              <w:right w:val="single" w:sz="4" w:space="0" w:color="auto"/>
            </w:tcBorders>
            <w:shd w:val="clear" w:color="auto" w:fill="auto"/>
            <w:noWrap/>
            <w:vAlign w:val="bottom"/>
            <w:hideMark/>
          </w:tcPr>
          <w:p w:rsidR="00D27CCA" w:rsidRPr="00D27CCA" w:rsidRDefault="00D27CCA" w:rsidP="00D27CCA">
            <w:pPr>
              <w:rPr>
                <w:rFonts w:eastAsia="Times New Roman"/>
                <w:color w:val="000000"/>
                <w:lang w:eastAsia="en-GB"/>
              </w:rPr>
            </w:pPr>
            <w:r w:rsidRPr="00D27CCA">
              <w:rPr>
                <w:rFonts w:eastAsia="Times New Roman"/>
                <w:color w:val="000000"/>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D27CCA" w:rsidRPr="00D27CCA" w:rsidRDefault="00D27CCA" w:rsidP="00D27CCA">
            <w:pPr>
              <w:rPr>
                <w:rFonts w:eastAsia="Times New Roman"/>
                <w:color w:val="000000"/>
                <w:lang w:eastAsia="en-GB"/>
              </w:rPr>
            </w:pPr>
            <w:r w:rsidRPr="00D27CCA">
              <w:rPr>
                <w:rFonts w:eastAsia="Times New Roman"/>
                <w:color w:val="000000"/>
                <w:lang w:eastAsia="en-GB"/>
              </w:rPr>
              <w:t> </w:t>
            </w:r>
          </w:p>
        </w:tc>
        <w:tc>
          <w:tcPr>
            <w:tcW w:w="2268" w:type="dxa"/>
            <w:tcBorders>
              <w:top w:val="nil"/>
              <w:left w:val="nil"/>
              <w:bottom w:val="single" w:sz="4" w:space="0" w:color="auto"/>
              <w:right w:val="single" w:sz="4" w:space="0" w:color="auto"/>
            </w:tcBorders>
            <w:shd w:val="clear" w:color="auto" w:fill="auto"/>
            <w:noWrap/>
            <w:hideMark/>
          </w:tcPr>
          <w:p w:rsidR="00D27CCA" w:rsidRPr="00D27CCA" w:rsidRDefault="00D27CCA" w:rsidP="00D27CCA">
            <w:pPr>
              <w:rPr>
                <w:rFonts w:eastAsia="Times New Roman"/>
                <w:color w:val="000000"/>
                <w:lang w:eastAsia="en-GB"/>
              </w:rPr>
            </w:pPr>
            <w:r w:rsidRPr="00D27CCA">
              <w:rPr>
                <w:rFonts w:eastAsia="Times New Roman"/>
                <w:color w:val="000000"/>
                <w:lang w:eastAsia="en-GB"/>
              </w:rPr>
              <w:t>Building Control Team Leader</w:t>
            </w:r>
          </w:p>
        </w:tc>
      </w:tr>
    </w:tbl>
    <w:p w:rsidR="00D27CCA" w:rsidRPr="00D27CCA" w:rsidRDefault="00D27CCA" w:rsidP="00D27CCA">
      <w:pPr>
        <w:rPr>
          <w:rFonts w:eastAsia="Times New Roman" w:cs="Times New Roman"/>
          <w:b/>
        </w:rPr>
      </w:pPr>
      <w:r w:rsidRPr="00D27CCA">
        <w:rPr>
          <w:rFonts w:eastAsia="Times New Roman" w:cs="Times New Roman"/>
          <w:b/>
        </w:rPr>
        <w:t>Appendix 2: Risk register.</w:t>
      </w: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pPr>
    </w:p>
    <w:p w:rsidR="00D27CCA" w:rsidRPr="00D27CCA" w:rsidRDefault="00D27CCA" w:rsidP="00D27CCA">
      <w:pPr>
        <w:rPr>
          <w:rFonts w:eastAsia="Times New Roman" w:cs="Times New Roman"/>
          <w:b/>
        </w:rPr>
        <w:sectPr w:rsidR="00D27CCA" w:rsidRPr="00D27CCA" w:rsidSect="00D27CCA">
          <w:pgSz w:w="23814" w:h="16839" w:orient="landscape" w:code="8"/>
          <w:pgMar w:top="720" w:right="720" w:bottom="720" w:left="720" w:header="709" w:footer="17" w:gutter="0"/>
          <w:cols w:space="708"/>
          <w:docGrid w:linePitch="360"/>
        </w:sectPr>
      </w:pPr>
    </w:p>
    <w:p w:rsidR="00D27CCA" w:rsidRPr="00D27CCA" w:rsidRDefault="00D27CCA" w:rsidP="00D27CCA">
      <w:pPr>
        <w:rPr>
          <w:rFonts w:eastAsia="Times New Roman"/>
          <w:b/>
        </w:rPr>
      </w:pPr>
      <w:r w:rsidRPr="00D27CCA">
        <w:rPr>
          <w:rFonts w:eastAsia="Times New Roman"/>
          <w:b/>
        </w:rPr>
        <w:lastRenderedPageBreak/>
        <w:t>Appendix 3 - Equalities Impact Assessment</w:t>
      </w:r>
    </w:p>
    <w:p w:rsidR="00D27CCA" w:rsidRPr="00D27CCA" w:rsidRDefault="00D27CCA" w:rsidP="00D27CCA">
      <w:pPr>
        <w:rPr>
          <w:rFonts w:eastAsia="Times New Roman"/>
          <w:b/>
        </w:rPr>
      </w:pPr>
      <w:r w:rsidRPr="00D27CCA">
        <w:rPr>
          <w:rFonts w:eastAsia="Times New Roman" w:cs="Times New Roman"/>
          <w:noProof/>
          <w:lang w:eastAsia="en-GB"/>
        </w:rPr>
        <w:drawing>
          <wp:anchor distT="0" distB="0" distL="114300" distR="114300" simplePos="0" relativeHeight="251663360" behindDoc="1" locked="1" layoutInCell="1" allowOverlap="1" wp14:anchorId="4763B4D1" wp14:editId="571C96F5">
            <wp:simplePos x="0" y="0"/>
            <wp:positionH relativeFrom="column">
              <wp:posOffset>5082540</wp:posOffset>
            </wp:positionH>
            <wp:positionV relativeFrom="page">
              <wp:posOffset>681990</wp:posOffset>
            </wp:positionV>
            <wp:extent cx="885825" cy="1143000"/>
            <wp:effectExtent l="0" t="0" r="9525"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CCA" w:rsidRPr="00D27CCA" w:rsidRDefault="00D27CCA" w:rsidP="00D27CCA">
      <w:pPr>
        <w:rPr>
          <w:rFonts w:eastAsia="Times New Roman"/>
          <w:b/>
        </w:rPr>
      </w:pPr>
    </w:p>
    <w:p w:rsidR="00D27CCA" w:rsidRPr="00D27CCA" w:rsidRDefault="00D27CCA" w:rsidP="00D27CCA">
      <w:pPr>
        <w:rPr>
          <w:rFonts w:eastAsia="Times New Roman"/>
          <w:b/>
        </w:rPr>
      </w:pPr>
      <w:r w:rsidRPr="00D27CCA">
        <w:rPr>
          <w:rFonts w:eastAsia="Times New Roman"/>
          <w:b/>
        </w:rPr>
        <w:t>Initial Equalities Impact Assessment screening form</w:t>
      </w:r>
    </w:p>
    <w:p w:rsidR="00D27CCA" w:rsidRPr="00D27CCA" w:rsidRDefault="00D27CCA" w:rsidP="00D27CCA">
      <w:pPr>
        <w:rPr>
          <w:rFonts w:eastAsia="Times New Roman"/>
          <w:b/>
        </w:rPr>
      </w:pPr>
    </w:p>
    <w:p w:rsidR="00D27CCA" w:rsidRPr="00D27CCA" w:rsidRDefault="00D27CCA" w:rsidP="00D27CCA">
      <w:pPr>
        <w:rPr>
          <w:rFonts w:eastAsia="Times New Roman"/>
          <w:b/>
        </w:rPr>
      </w:pPr>
    </w:p>
    <w:p w:rsidR="00D27CCA" w:rsidRPr="00D27CCA" w:rsidRDefault="00D27CCA" w:rsidP="00D27CCA">
      <w:pPr>
        <w:numPr>
          <w:ilvl w:val="0"/>
          <w:numId w:val="1"/>
        </w:numPr>
        <w:autoSpaceDE w:val="0"/>
        <w:autoSpaceDN w:val="0"/>
        <w:adjustRightInd w:val="0"/>
        <w:rPr>
          <w:rFonts w:eastAsia="Times New Roman"/>
          <w:color w:val="000000"/>
        </w:rPr>
      </w:pPr>
      <w:r w:rsidRPr="00D27CCA">
        <w:rPr>
          <w:rFonts w:eastAsia="Times New Roman"/>
          <w:color w:val="000000"/>
        </w:rPr>
        <w:t xml:space="preserve">Within the aims and objectives of the policy or strategy which </w:t>
      </w:r>
      <w:proofErr w:type="gramStart"/>
      <w:r w:rsidRPr="00D27CCA">
        <w:rPr>
          <w:rFonts w:eastAsia="Times New Roman"/>
          <w:color w:val="000000"/>
        </w:rPr>
        <w:t>group(s)</w:t>
      </w:r>
      <w:proofErr w:type="gramEnd"/>
      <w:r w:rsidRPr="00D27CCA">
        <w:rPr>
          <w:rFonts w:eastAsia="Times New Roman"/>
          <w:color w:val="000000"/>
        </w:rPr>
        <w:t xml:space="preserve"> of people has been identified as being potentially disadvantaged by your proposals? What are the equality impacts? </w:t>
      </w:r>
    </w:p>
    <w:p w:rsidR="00D27CCA" w:rsidRPr="00D27CCA" w:rsidRDefault="00D27CCA" w:rsidP="00D27CCA">
      <w:pPr>
        <w:autoSpaceDE w:val="0"/>
        <w:autoSpaceDN w:val="0"/>
        <w:adjustRightInd w:val="0"/>
        <w:rPr>
          <w:rFonts w:eastAsia="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27CCA" w:rsidRPr="00D27CCA" w:rsidTr="005E1815">
        <w:tc>
          <w:tcPr>
            <w:tcW w:w="8522" w:type="dxa"/>
            <w:shd w:val="clear" w:color="auto" w:fill="auto"/>
          </w:tcPr>
          <w:p w:rsidR="00D27CCA" w:rsidRPr="00D27CCA" w:rsidRDefault="00D27CCA" w:rsidP="00D27CCA">
            <w:pPr>
              <w:autoSpaceDE w:val="0"/>
              <w:autoSpaceDN w:val="0"/>
              <w:adjustRightInd w:val="0"/>
              <w:rPr>
                <w:rFonts w:eastAsia="Times New Roman"/>
                <w:color w:val="000000"/>
              </w:rPr>
            </w:pPr>
            <w:r w:rsidRPr="00D27CCA">
              <w:rPr>
                <w:rFonts w:eastAsia="Times New Roman"/>
                <w:color w:val="000000"/>
              </w:rPr>
              <w:t>None of the groups will be disadvantaged.</w:t>
            </w:r>
          </w:p>
          <w:p w:rsidR="00D27CCA" w:rsidRPr="00D27CCA" w:rsidRDefault="00D27CCA" w:rsidP="00D27CCA">
            <w:pPr>
              <w:rPr>
                <w:rFonts w:eastAsia="Times New Roman"/>
              </w:rPr>
            </w:pPr>
            <w:r w:rsidRPr="00D27CCA">
              <w:rPr>
                <w:rFonts w:eastAsia="Times New Roman"/>
              </w:rPr>
              <w:t xml:space="preserve"> </w:t>
            </w:r>
          </w:p>
          <w:p w:rsidR="00D27CCA" w:rsidRPr="00D27CCA" w:rsidRDefault="00D27CCA" w:rsidP="00D27CCA">
            <w:pPr>
              <w:rPr>
                <w:rFonts w:eastAsia="Times New Roman"/>
              </w:rPr>
            </w:pPr>
            <w:r w:rsidRPr="00D27CCA">
              <w:rPr>
                <w:rFonts w:eastAsia="Times New Roman"/>
              </w:rPr>
              <w:t>Regulation 4 of the Building (Local Authority Charges) Regulations 2010 specifically exempts charges for works related to disabled facilities.</w:t>
            </w:r>
          </w:p>
          <w:p w:rsidR="00D27CCA" w:rsidRPr="00D27CCA" w:rsidRDefault="00D27CCA" w:rsidP="00D27CCA">
            <w:pPr>
              <w:jc w:val="both"/>
              <w:rPr>
                <w:rFonts w:eastAsia="Times New Roman"/>
                <w:color w:val="000000"/>
              </w:rPr>
            </w:pPr>
          </w:p>
        </w:tc>
      </w:tr>
    </w:tbl>
    <w:p w:rsidR="00D27CCA" w:rsidRPr="00D27CCA" w:rsidRDefault="00D27CCA" w:rsidP="00D27CCA">
      <w:pPr>
        <w:autoSpaceDE w:val="0"/>
        <w:autoSpaceDN w:val="0"/>
        <w:adjustRightInd w:val="0"/>
        <w:rPr>
          <w:rFonts w:eastAsia="Times New Roman"/>
          <w:color w:val="000000"/>
        </w:rPr>
      </w:pPr>
    </w:p>
    <w:p w:rsidR="00D27CCA" w:rsidRPr="00D27CCA" w:rsidRDefault="00D27CCA" w:rsidP="00D27CCA">
      <w:pPr>
        <w:autoSpaceDE w:val="0"/>
        <w:autoSpaceDN w:val="0"/>
        <w:adjustRightInd w:val="0"/>
        <w:rPr>
          <w:rFonts w:eastAsia="Times New Roman"/>
          <w:color w:val="000000"/>
        </w:rPr>
      </w:pPr>
    </w:p>
    <w:p w:rsidR="00D27CCA" w:rsidRPr="00D27CCA" w:rsidRDefault="00D27CCA" w:rsidP="00D27CCA">
      <w:pPr>
        <w:numPr>
          <w:ilvl w:val="0"/>
          <w:numId w:val="1"/>
        </w:numPr>
        <w:autoSpaceDE w:val="0"/>
        <w:autoSpaceDN w:val="0"/>
        <w:adjustRightInd w:val="0"/>
        <w:rPr>
          <w:rFonts w:eastAsia="Times New Roman"/>
          <w:bCs/>
          <w:lang w:eastAsia="en-GB"/>
        </w:rPr>
      </w:pPr>
      <w:r w:rsidRPr="00D27CCA">
        <w:rPr>
          <w:rFonts w:eastAsia="Times New Roman"/>
          <w:color w:val="000000"/>
        </w:rPr>
        <w:t xml:space="preserve">In brief, what changes are you planning to make to your current or proposed new or changed policy, strategy, procedure, project or service to minimise or eliminate the adverse equality impacts? </w:t>
      </w:r>
    </w:p>
    <w:p w:rsidR="00D27CCA" w:rsidRPr="00D27CCA" w:rsidRDefault="00D27CCA" w:rsidP="00D27CCA">
      <w:pPr>
        <w:autoSpaceDE w:val="0"/>
        <w:autoSpaceDN w:val="0"/>
        <w:adjustRightInd w:val="0"/>
        <w:rPr>
          <w:rFonts w:eastAsia="Times New Roman"/>
          <w:bCs/>
          <w:lang w:eastAsia="en-GB"/>
        </w:rPr>
      </w:pPr>
    </w:p>
    <w:p w:rsidR="00D27CCA" w:rsidRPr="00D27CCA" w:rsidRDefault="00D27CCA" w:rsidP="00D27CCA">
      <w:pPr>
        <w:autoSpaceDE w:val="0"/>
        <w:autoSpaceDN w:val="0"/>
        <w:adjustRightInd w:val="0"/>
        <w:ind w:left="360"/>
        <w:rPr>
          <w:rFonts w:eastAsia="Times New Roman"/>
          <w:color w:val="000000"/>
        </w:rPr>
      </w:pPr>
      <w:r w:rsidRPr="00D27CCA">
        <w:rPr>
          <w:rFonts w:eastAsia="Times New Roman"/>
          <w:color w:val="000000"/>
        </w:rPr>
        <w:t xml:space="preserve">      Please provide further details of the proposed actions, timetable for </w:t>
      </w:r>
    </w:p>
    <w:p w:rsidR="00D27CCA" w:rsidRPr="00D27CCA" w:rsidRDefault="00D27CCA" w:rsidP="00D27CCA">
      <w:pPr>
        <w:autoSpaceDE w:val="0"/>
        <w:autoSpaceDN w:val="0"/>
        <w:adjustRightInd w:val="0"/>
        <w:ind w:left="360"/>
        <w:rPr>
          <w:rFonts w:eastAsia="Times New Roman"/>
          <w:color w:val="000000"/>
        </w:rPr>
      </w:pPr>
      <w:r w:rsidRPr="00D27CCA">
        <w:rPr>
          <w:rFonts w:eastAsia="Times New Roman"/>
          <w:color w:val="000000"/>
        </w:rPr>
        <w:t xml:space="preserve">      </w:t>
      </w:r>
      <w:proofErr w:type="gramStart"/>
      <w:r w:rsidRPr="00D27CCA">
        <w:rPr>
          <w:rFonts w:eastAsia="Times New Roman"/>
          <w:color w:val="000000"/>
        </w:rPr>
        <w:t>making</w:t>
      </w:r>
      <w:proofErr w:type="gramEnd"/>
      <w:r w:rsidRPr="00D27CCA">
        <w:rPr>
          <w:rFonts w:eastAsia="Times New Roman"/>
          <w:color w:val="000000"/>
        </w:rPr>
        <w:t xml:space="preserve"> the changes and the person(s) responsible for making the </w:t>
      </w:r>
    </w:p>
    <w:p w:rsidR="00D27CCA" w:rsidRPr="00D27CCA" w:rsidRDefault="00D27CCA" w:rsidP="00D27CCA">
      <w:pPr>
        <w:autoSpaceDE w:val="0"/>
        <w:autoSpaceDN w:val="0"/>
        <w:adjustRightInd w:val="0"/>
        <w:ind w:left="360"/>
        <w:rPr>
          <w:rFonts w:eastAsia="Times New Roman"/>
          <w:color w:val="000000"/>
        </w:rPr>
      </w:pPr>
      <w:r w:rsidRPr="00D27CCA">
        <w:rPr>
          <w:rFonts w:eastAsia="Times New Roman"/>
          <w:color w:val="000000"/>
        </w:rPr>
        <w:t xml:space="preserve">      </w:t>
      </w:r>
      <w:proofErr w:type="gramStart"/>
      <w:r w:rsidRPr="00D27CCA">
        <w:rPr>
          <w:rFonts w:eastAsia="Times New Roman"/>
          <w:color w:val="000000"/>
        </w:rPr>
        <w:t>changes</w:t>
      </w:r>
      <w:proofErr w:type="gramEnd"/>
      <w:r w:rsidRPr="00D27CCA">
        <w:rPr>
          <w:rFonts w:eastAsia="Times New Roman"/>
          <w:color w:val="000000"/>
        </w:rPr>
        <w:t xml:space="preserve"> on the resultant action plan </w:t>
      </w:r>
    </w:p>
    <w:p w:rsidR="00D27CCA" w:rsidRPr="00D27CCA" w:rsidRDefault="00D27CCA" w:rsidP="00D27CCA">
      <w:pPr>
        <w:autoSpaceDE w:val="0"/>
        <w:autoSpaceDN w:val="0"/>
        <w:adjustRightInd w:val="0"/>
        <w:rPr>
          <w:rFonts w:eastAsia="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27CCA" w:rsidRPr="00D27CCA" w:rsidTr="005E1815">
        <w:tc>
          <w:tcPr>
            <w:tcW w:w="8522" w:type="dxa"/>
            <w:shd w:val="clear" w:color="auto" w:fill="auto"/>
          </w:tcPr>
          <w:p w:rsidR="00D27CCA" w:rsidRPr="00D27CCA" w:rsidRDefault="00D27CCA" w:rsidP="00D27CCA">
            <w:pPr>
              <w:autoSpaceDE w:val="0"/>
              <w:autoSpaceDN w:val="0"/>
              <w:adjustRightInd w:val="0"/>
              <w:rPr>
                <w:rFonts w:eastAsia="Times New Roman"/>
                <w:bCs/>
                <w:lang w:eastAsia="en-GB"/>
              </w:rPr>
            </w:pPr>
          </w:p>
          <w:p w:rsidR="00D27CCA" w:rsidRPr="00D27CCA" w:rsidRDefault="00D27CCA" w:rsidP="00D27CCA">
            <w:pPr>
              <w:autoSpaceDE w:val="0"/>
              <w:autoSpaceDN w:val="0"/>
              <w:adjustRightInd w:val="0"/>
              <w:rPr>
                <w:rFonts w:eastAsia="Times New Roman"/>
                <w:bCs/>
                <w:lang w:eastAsia="en-GB"/>
              </w:rPr>
            </w:pPr>
            <w:r w:rsidRPr="00D27CCA">
              <w:rPr>
                <w:rFonts w:eastAsia="Times New Roman"/>
                <w:bCs/>
                <w:lang w:eastAsia="en-GB"/>
              </w:rPr>
              <w:t xml:space="preserve">No adverse impacts were identified. </w:t>
            </w:r>
          </w:p>
          <w:p w:rsidR="00D27CCA" w:rsidRPr="00D27CCA" w:rsidRDefault="00D27CCA" w:rsidP="00D27CCA">
            <w:pPr>
              <w:autoSpaceDE w:val="0"/>
              <w:autoSpaceDN w:val="0"/>
              <w:adjustRightInd w:val="0"/>
              <w:spacing w:after="46"/>
              <w:ind w:left="360"/>
              <w:rPr>
                <w:rFonts w:eastAsia="Times New Roman"/>
                <w:bCs/>
                <w:lang w:eastAsia="en-GB"/>
              </w:rPr>
            </w:pPr>
          </w:p>
        </w:tc>
      </w:tr>
    </w:tbl>
    <w:p w:rsidR="00D27CCA" w:rsidRPr="00D27CCA" w:rsidRDefault="00D27CCA" w:rsidP="00D27CCA">
      <w:pPr>
        <w:autoSpaceDE w:val="0"/>
        <w:autoSpaceDN w:val="0"/>
        <w:adjustRightInd w:val="0"/>
        <w:rPr>
          <w:rFonts w:eastAsia="Times New Roman"/>
          <w:bCs/>
          <w:lang w:eastAsia="en-GB"/>
        </w:rPr>
      </w:pPr>
    </w:p>
    <w:p w:rsidR="00D27CCA" w:rsidRPr="00D27CCA" w:rsidRDefault="00D27CCA" w:rsidP="00D27CCA">
      <w:pPr>
        <w:numPr>
          <w:ilvl w:val="0"/>
          <w:numId w:val="1"/>
        </w:numPr>
        <w:autoSpaceDE w:val="0"/>
        <w:autoSpaceDN w:val="0"/>
        <w:adjustRightInd w:val="0"/>
        <w:rPr>
          <w:rFonts w:eastAsia="Times New Roman"/>
          <w:bCs/>
          <w:lang w:eastAsia="en-GB"/>
        </w:rPr>
      </w:pPr>
      <w:r w:rsidRPr="00D27CCA">
        <w:rPr>
          <w:rFonts w:eastAsia="Times New Roman"/>
        </w:rPr>
        <w:t xml:space="preserve">Please provide details of whom you will consult on the proposed changes and if you do not plan to consult, please provide the rationale behind that decision. </w:t>
      </w:r>
    </w:p>
    <w:p w:rsidR="00D27CCA" w:rsidRPr="00D27CCA" w:rsidRDefault="00D27CCA" w:rsidP="00D27CCA">
      <w:pPr>
        <w:autoSpaceDE w:val="0"/>
        <w:autoSpaceDN w:val="0"/>
        <w:adjustRightInd w:val="0"/>
        <w:rPr>
          <w:rFonts w:eastAsia="Times New Roman"/>
          <w:bCs/>
          <w:lang w:eastAsia="en-GB"/>
        </w:rPr>
      </w:pPr>
    </w:p>
    <w:p w:rsidR="00D27CCA" w:rsidRPr="00D27CCA" w:rsidRDefault="00D27CCA" w:rsidP="00D27CCA">
      <w:pPr>
        <w:autoSpaceDE w:val="0"/>
        <w:autoSpaceDN w:val="0"/>
        <w:adjustRightInd w:val="0"/>
        <w:rPr>
          <w:rFonts w:eastAsia="Times New Roman"/>
        </w:rPr>
      </w:pPr>
      <w:r w:rsidRPr="00D27CCA">
        <w:rPr>
          <w:rFonts w:eastAsia="Times New Roman"/>
          <w:bCs/>
          <w:lang w:eastAsia="en-GB"/>
        </w:rPr>
        <w:t xml:space="preserve">           </w:t>
      </w:r>
      <w:r w:rsidRPr="00D27CCA">
        <w:rPr>
          <w:rFonts w:eastAsia="Times New Roman"/>
        </w:rPr>
        <w:t xml:space="preserve">Please note that you are required to involve disabled people in  </w:t>
      </w:r>
    </w:p>
    <w:p w:rsidR="00D27CCA" w:rsidRPr="00D27CCA" w:rsidRDefault="00D27CCA" w:rsidP="00D27CCA">
      <w:pPr>
        <w:autoSpaceDE w:val="0"/>
        <w:autoSpaceDN w:val="0"/>
        <w:adjustRightInd w:val="0"/>
        <w:rPr>
          <w:rFonts w:eastAsia="Times New Roman"/>
        </w:rPr>
      </w:pPr>
      <w:r w:rsidRPr="00D27CCA">
        <w:rPr>
          <w:rFonts w:eastAsia="Times New Roman"/>
        </w:rPr>
        <w:t xml:space="preserve">           </w:t>
      </w:r>
      <w:proofErr w:type="gramStart"/>
      <w:r w:rsidRPr="00D27CCA">
        <w:rPr>
          <w:rFonts w:eastAsia="Times New Roman"/>
        </w:rPr>
        <w:t>decisions</w:t>
      </w:r>
      <w:proofErr w:type="gramEnd"/>
      <w:r w:rsidRPr="00D27CCA">
        <w:rPr>
          <w:rFonts w:eastAsia="Times New Roman"/>
        </w:rPr>
        <w:t xml:space="preserve"> that impact on them</w:t>
      </w:r>
    </w:p>
    <w:p w:rsidR="00D27CCA" w:rsidRPr="00D27CCA" w:rsidRDefault="00D27CCA" w:rsidP="00D27CCA">
      <w:pPr>
        <w:autoSpaceDE w:val="0"/>
        <w:autoSpaceDN w:val="0"/>
        <w:adjustRightInd w:val="0"/>
        <w:rPr>
          <w:rFonts w:eastAsia="Times New Roman"/>
        </w:rPr>
      </w:pPr>
      <w:r w:rsidRPr="00D27CCA">
        <w:rPr>
          <w:rFonts w:eastAsia="Times New Roman"/>
        </w:rPr>
        <w:t xml:space="preserve">  </w:t>
      </w:r>
    </w:p>
    <w:p w:rsidR="00D27CCA" w:rsidRPr="00D27CCA" w:rsidRDefault="00D27CCA" w:rsidP="00D27CCA">
      <w:pPr>
        <w:autoSpaceDE w:val="0"/>
        <w:autoSpaceDN w:val="0"/>
        <w:adjustRightInd w:val="0"/>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27CCA" w:rsidRPr="00D27CCA" w:rsidTr="005E1815">
        <w:tc>
          <w:tcPr>
            <w:tcW w:w="8522" w:type="dxa"/>
            <w:shd w:val="clear" w:color="auto" w:fill="auto"/>
          </w:tcPr>
          <w:p w:rsidR="00D27CCA" w:rsidRPr="00D27CCA" w:rsidRDefault="00D27CCA" w:rsidP="00D27CCA">
            <w:pPr>
              <w:autoSpaceDE w:val="0"/>
              <w:autoSpaceDN w:val="0"/>
              <w:adjustRightInd w:val="0"/>
              <w:rPr>
                <w:rFonts w:eastAsia="Times New Roman"/>
              </w:rPr>
            </w:pPr>
            <w:r w:rsidRPr="00D27CCA">
              <w:rPr>
                <w:rFonts w:eastAsia="Times New Roman"/>
              </w:rPr>
              <w:t>There is no need to consult on the introduction of new Building Control fees because there are no adverse impacts that have been identified. In addition the regulations specifically exempt charges for works related to disabled facilities.</w:t>
            </w:r>
          </w:p>
          <w:p w:rsidR="00D27CCA" w:rsidRPr="00D27CCA" w:rsidRDefault="00D27CCA" w:rsidP="00D27CCA">
            <w:pPr>
              <w:autoSpaceDE w:val="0"/>
              <w:autoSpaceDN w:val="0"/>
              <w:adjustRightInd w:val="0"/>
              <w:rPr>
                <w:rFonts w:eastAsia="Times New Roman"/>
              </w:rPr>
            </w:pPr>
          </w:p>
          <w:p w:rsidR="00D27CCA" w:rsidRPr="00D27CCA" w:rsidRDefault="00D27CCA" w:rsidP="00D27CCA">
            <w:pPr>
              <w:autoSpaceDE w:val="0"/>
              <w:autoSpaceDN w:val="0"/>
              <w:adjustRightInd w:val="0"/>
              <w:rPr>
                <w:rFonts w:eastAsia="Times New Roman"/>
              </w:rPr>
            </w:pPr>
            <w:r w:rsidRPr="00D27CCA">
              <w:rPr>
                <w:rFonts w:eastAsia="Times New Roman"/>
              </w:rPr>
              <w:t xml:space="preserve">The Council is required by regulation 12 of the Building (Local Authority Charges) Regulations 2010 to publicise a change in fees and this will be carried out via the website. </w:t>
            </w:r>
          </w:p>
          <w:p w:rsidR="00D27CCA" w:rsidRPr="00D27CCA" w:rsidRDefault="00D27CCA" w:rsidP="00D27CCA">
            <w:pPr>
              <w:autoSpaceDE w:val="0"/>
              <w:autoSpaceDN w:val="0"/>
              <w:adjustRightInd w:val="0"/>
              <w:rPr>
                <w:rFonts w:eastAsia="Times New Roman"/>
              </w:rPr>
            </w:pPr>
          </w:p>
        </w:tc>
      </w:tr>
    </w:tbl>
    <w:p w:rsidR="00D27CCA" w:rsidRPr="00D27CCA" w:rsidRDefault="00D27CCA" w:rsidP="00D27CCA">
      <w:pPr>
        <w:autoSpaceDE w:val="0"/>
        <w:autoSpaceDN w:val="0"/>
        <w:adjustRightInd w:val="0"/>
        <w:rPr>
          <w:rFonts w:eastAsia="Times New Roman"/>
        </w:rPr>
      </w:pPr>
    </w:p>
    <w:p w:rsidR="00D27CCA" w:rsidRPr="00D27CCA" w:rsidRDefault="00D27CCA" w:rsidP="00D27CCA">
      <w:pPr>
        <w:autoSpaceDE w:val="0"/>
        <w:autoSpaceDN w:val="0"/>
        <w:adjustRightInd w:val="0"/>
        <w:rPr>
          <w:rFonts w:eastAsia="Times New Roman"/>
          <w:bCs/>
          <w:lang w:eastAsia="en-GB"/>
        </w:rPr>
      </w:pPr>
    </w:p>
    <w:p w:rsidR="00D27CCA" w:rsidRPr="00D27CCA" w:rsidRDefault="00D27CCA" w:rsidP="00D27CCA">
      <w:pPr>
        <w:numPr>
          <w:ilvl w:val="0"/>
          <w:numId w:val="1"/>
        </w:numPr>
        <w:autoSpaceDE w:val="0"/>
        <w:autoSpaceDN w:val="0"/>
        <w:adjustRightInd w:val="0"/>
        <w:rPr>
          <w:rFonts w:eastAsia="Times New Roman"/>
          <w:bCs/>
          <w:lang w:eastAsia="en-GB"/>
        </w:rPr>
      </w:pPr>
      <w:r w:rsidRPr="00D27CCA">
        <w:rPr>
          <w:rFonts w:eastAsia="Times New Roman"/>
        </w:rPr>
        <w:t xml:space="preserve">Can the adverse impacts you identified during the initial screening be justified without making any adjustments to the existing or new policy, strategy, procedure, project or service? </w:t>
      </w:r>
    </w:p>
    <w:p w:rsidR="00D27CCA" w:rsidRPr="00D27CCA" w:rsidRDefault="00D27CCA" w:rsidP="00D27CCA">
      <w:pPr>
        <w:autoSpaceDE w:val="0"/>
        <w:autoSpaceDN w:val="0"/>
        <w:adjustRightInd w:val="0"/>
        <w:ind w:left="720"/>
        <w:rPr>
          <w:rFonts w:eastAsia="Times New Roman"/>
          <w:bCs/>
          <w:lang w:eastAsia="en-GB"/>
        </w:rPr>
      </w:pPr>
    </w:p>
    <w:p w:rsidR="00D27CCA" w:rsidRPr="00D27CCA" w:rsidRDefault="00D27CCA" w:rsidP="00D27CCA">
      <w:pPr>
        <w:autoSpaceDE w:val="0"/>
        <w:autoSpaceDN w:val="0"/>
        <w:adjustRightInd w:val="0"/>
        <w:ind w:left="360"/>
        <w:rPr>
          <w:rFonts w:eastAsia="Times New Roman"/>
          <w:bCs/>
          <w:lang w:eastAsia="en-GB"/>
        </w:rPr>
      </w:pPr>
      <w:r w:rsidRPr="00D27CCA">
        <w:rPr>
          <w:rFonts w:eastAsia="Times New Roman"/>
          <w:bCs/>
          <w:lang w:eastAsia="en-GB"/>
        </w:rPr>
        <w:t xml:space="preserve">      </w:t>
      </w:r>
      <w:r w:rsidRPr="00D27CCA">
        <w:rPr>
          <w:rFonts w:eastAsia="Times New Roman"/>
        </w:rPr>
        <w:t>Please set out the basis on which you justify making no adjustments</w:t>
      </w:r>
    </w:p>
    <w:p w:rsidR="00D27CCA" w:rsidRPr="00D27CCA" w:rsidRDefault="00D27CCA" w:rsidP="00D27CCA">
      <w:pPr>
        <w:autoSpaceDE w:val="0"/>
        <w:autoSpaceDN w:val="0"/>
        <w:adjustRightInd w:val="0"/>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27CCA" w:rsidRPr="00D27CCA" w:rsidTr="005E1815">
        <w:tc>
          <w:tcPr>
            <w:tcW w:w="8522" w:type="dxa"/>
            <w:shd w:val="clear" w:color="auto" w:fill="auto"/>
          </w:tcPr>
          <w:p w:rsidR="00D27CCA" w:rsidRPr="00D27CCA" w:rsidRDefault="00D27CCA" w:rsidP="00D27CCA">
            <w:pPr>
              <w:autoSpaceDE w:val="0"/>
              <w:autoSpaceDN w:val="0"/>
              <w:adjustRightInd w:val="0"/>
              <w:rPr>
                <w:rFonts w:eastAsia="Times New Roman"/>
                <w:bCs/>
                <w:lang w:eastAsia="en-GB"/>
              </w:rPr>
            </w:pPr>
          </w:p>
          <w:p w:rsidR="00D27CCA" w:rsidRPr="00D27CCA" w:rsidRDefault="00D27CCA" w:rsidP="00D27CCA">
            <w:pPr>
              <w:autoSpaceDE w:val="0"/>
              <w:autoSpaceDN w:val="0"/>
              <w:adjustRightInd w:val="0"/>
              <w:rPr>
                <w:rFonts w:eastAsia="Times New Roman"/>
                <w:bCs/>
                <w:lang w:eastAsia="en-GB"/>
              </w:rPr>
            </w:pPr>
            <w:r w:rsidRPr="00D27CCA">
              <w:rPr>
                <w:rFonts w:eastAsia="Times New Roman"/>
                <w:bCs/>
                <w:lang w:eastAsia="en-GB"/>
              </w:rPr>
              <w:t xml:space="preserve">No adverse impacts were identified. </w:t>
            </w:r>
          </w:p>
          <w:p w:rsidR="00D27CCA" w:rsidRPr="00D27CCA" w:rsidRDefault="00D27CCA" w:rsidP="00D27CCA">
            <w:pPr>
              <w:autoSpaceDE w:val="0"/>
              <w:autoSpaceDN w:val="0"/>
              <w:adjustRightInd w:val="0"/>
              <w:rPr>
                <w:rFonts w:eastAsia="Times New Roman"/>
                <w:bCs/>
                <w:lang w:eastAsia="en-GB"/>
              </w:rPr>
            </w:pPr>
          </w:p>
          <w:p w:rsidR="00D27CCA" w:rsidRPr="00D27CCA" w:rsidRDefault="00D27CCA" w:rsidP="00D27CCA">
            <w:pPr>
              <w:autoSpaceDE w:val="0"/>
              <w:autoSpaceDN w:val="0"/>
              <w:adjustRightInd w:val="0"/>
              <w:rPr>
                <w:rFonts w:eastAsia="Times New Roman"/>
                <w:bCs/>
                <w:lang w:eastAsia="en-GB"/>
              </w:rPr>
            </w:pPr>
          </w:p>
        </w:tc>
      </w:tr>
    </w:tbl>
    <w:p w:rsidR="00D27CCA" w:rsidRPr="00D27CCA" w:rsidRDefault="00D27CCA" w:rsidP="00D27CCA">
      <w:pPr>
        <w:autoSpaceDE w:val="0"/>
        <w:autoSpaceDN w:val="0"/>
        <w:adjustRightInd w:val="0"/>
        <w:rPr>
          <w:rFonts w:eastAsia="Times New Roman"/>
          <w:bCs/>
          <w:lang w:eastAsia="en-GB"/>
        </w:rPr>
      </w:pPr>
    </w:p>
    <w:p w:rsidR="00D27CCA" w:rsidRPr="00D27CCA" w:rsidRDefault="00D27CCA" w:rsidP="00D27CCA">
      <w:pPr>
        <w:numPr>
          <w:ilvl w:val="0"/>
          <w:numId w:val="1"/>
        </w:numPr>
        <w:autoSpaceDE w:val="0"/>
        <w:autoSpaceDN w:val="0"/>
        <w:adjustRightInd w:val="0"/>
        <w:rPr>
          <w:rFonts w:eastAsia="Times New Roman" w:cs="Times New Roman"/>
          <w:lang w:eastAsia="en-GB"/>
        </w:rPr>
      </w:pPr>
      <w:r w:rsidRPr="00D27CCA">
        <w:rPr>
          <w:rFonts w:eastAsia="Times New Roman" w:cs="Times New Roman"/>
          <w:lang w:eastAsia="en-GB"/>
        </w:rPr>
        <w:t xml:space="preserve">You are legally required to monitor and review the proposed changes after implementation to check they work as planned and to screen for unexpected equality impacts. </w:t>
      </w:r>
    </w:p>
    <w:p w:rsidR="00D27CCA" w:rsidRPr="00D27CCA" w:rsidRDefault="00D27CCA" w:rsidP="00D27CCA">
      <w:pPr>
        <w:autoSpaceDE w:val="0"/>
        <w:autoSpaceDN w:val="0"/>
        <w:adjustRightInd w:val="0"/>
        <w:rPr>
          <w:rFonts w:eastAsia="Times New Roman" w:cs="Times New Roman"/>
          <w:lang w:eastAsia="en-GB"/>
        </w:rPr>
      </w:pPr>
    </w:p>
    <w:p w:rsidR="00D27CCA" w:rsidRPr="00D27CCA" w:rsidRDefault="00D27CCA" w:rsidP="00D27CCA">
      <w:pPr>
        <w:autoSpaceDE w:val="0"/>
        <w:autoSpaceDN w:val="0"/>
        <w:adjustRightInd w:val="0"/>
        <w:ind w:left="360"/>
        <w:rPr>
          <w:rFonts w:eastAsia="Times New Roman" w:cs="Times New Roman"/>
          <w:lang w:eastAsia="en-GB"/>
        </w:rPr>
      </w:pPr>
      <w:r w:rsidRPr="00D27CCA">
        <w:rPr>
          <w:rFonts w:eastAsia="Times New Roman" w:cs="Times New Roman"/>
          <w:lang w:eastAsia="en-GB"/>
        </w:rPr>
        <w:t xml:space="preserve">      Please provide details of how you will monitor/evaluate or review your </w:t>
      </w:r>
    </w:p>
    <w:p w:rsidR="00D27CCA" w:rsidRPr="00D27CCA" w:rsidRDefault="00D27CCA" w:rsidP="00D27CCA">
      <w:pPr>
        <w:autoSpaceDE w:val="0"/>
        <w:autoSpaceDN w:val="0"/>
        <w:adjustRightInd w:val="0"/>
        <w:ind w:left="360"/>
        <w:rPr>
          <w:rFonts w:eastAsia="Times New Roman" w:cs="Times New Roman"/>
          <w:lang w:eastAsia="en-GB"/>
        </w:rPr>
      </w:pPr>
      <w:r w:rsidRPr="00D27CCA">
        <w:rPr>
          <w:rFonts w:eastAsia="Times New Roman" w:cs="Times New Roman"/>
          <w:lang w:eastAsia="en-GB"/>
        </w:rPr>
        <w:t xml:space="preserve">      </w:t>
      </w:r>
      <w:proofErr w:type="gramStart"/>
      <w:r w:rsidRPr="00D27CCA">
        <w:rPr>
          <w:rFonts w:eastAsia="Times New Roman" w:cs="Times New Roman"/>
          <w:lang w:eastAsia="en-GB"/>
        </w:rPr>
        <w:t>proposals</w:t>
      </w:r>
      <w:proofErr w:type="gramEnd"/>
      <w:r w:rsidRPr="00D27CCA">
        <w:rPr>
          <w:rFonts w:eastAsia="Times New Roman" w:cs="Times New Roman"/>
          <w:lang w:eastAsia="en-GB"/>
        </w:rPr>
        <w:t xml:space="preserve"> and when the review will take place </w:t>
      </w:r>
    </w:p>
    <w:p w:rsidR="00D27CCA" w:rsidRPr="00D27CCA" w:rsidRDefault="00D27CCA" w:rsidP="00D27CCA">
      <w:pPr>
        <w:rPr>
          <w:rFonts w:eastAsia="Times New Roman" w:cs="Times New Roman"/>
          <w:lang w:eastAsia="en-GB"/>
        </w:rPr>
      </w:pPr>
    </w:p>
    <w:p w:rsidR="00D27CCA" w:rsidRPr="00D27CCA" w:rsidRDefault="00D27CCA" w:rsidP="00D27CCA">
      <w:pPr>
        <w:rPr>
          <w:rFonts w:eastAsia="Times New Roman"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27CCA" w:rsidRPr="00D27CCA" w:rsidTr="005E1815">
        <w:tc>
          <w:tcPr>
            <w:tcW w:w="8522" w:type="dxa"/>
            <w:shd w:val="clear" w:color="auto" w:fill="auto"/>
          </w:tcPr>
          <w:p w:rsidR="00D27CCA" w:rsidRPr="00D27CCA" w:rsidRDefault="00D27CCA" w:rsidP="00D27CCA">
            <w:pPr>
              <w:rPr>
                <w:rFonts w:eastAsia="Times New Roman"/>
                <w:lang w:eastAsia="en-GB"/>
              </w:rPr>
            </w:pPr>
          </w:p>
          <w:p w:rsidR="00D27CCA" w:rsidRPr="00D27CCA" w:rsidRDefault="00D27CCA" w:rsidP="00D27CCA">
            <w:pPr>
              <w:rPr>
                <w:rFonts w:eastAsia="Times New Roman"/>
                <w:lang w:eastAsia="en-GB"/>
              </w:rPr>
            </w:pPr>
            <w:r w:rsidRPr="00D27CCA">
              <w:rPr>
                <w:rFonts w:eastAsia="Times New Roman"/>
                <w:lang w:eastAsia="en-GB"/>
              </w:rPr>
              <w:t xml:space="preserve">Fees are reviewed on an annual basis. If an unintended consequence has come to light there will be an opportunity to remedy any negative impacts. </w:t>
            </w:r>
          </w:p>
          <w:p w:rsidR="00D27CCA" w:rsidRPr="00D27CCA" w:rsidRDefault="00D27CCA" w:rsidP="00D27CCA">
            <w:pPr>
              <w:rPr>
                <w:rFonts w:eastAsia="Times New Roman" w:cs="Times New Roman"/>
                <w:lang w:eastAsia="en-GB"/>
              </w:rPr>
            </w:pPr>
          </w:p>
        </w:tc>
      </w:tr>
    </w:tbl>
    <w:p w:rsidR="00D27CCA" w:rsidRPr="00D27CCA" w:rsidRDefault="00D27CCA" w:rsidP="00D27CCA">
      <w:pPr>
        <w:rPr>
          <w:rFonts w:eastAsia="Times New Roman" w:cs="Times New Roman"/>
          <w:lang w:eastAsia="en-GB"/>
        </w:rPr>
      </w:pPr>
    </w:p>
    <w:p w:rsidR="00D27CCA" w:rsidRPr="00D27CCA" w:rsidRDefault="00D27CCA" w:rsidP="00D27CCA">
      <w:pPr>
        <w:ind w:left="360"/>
        <w:rPr>
          <w:rFonts w:eastAsia="Times New Roman" w:cs="Times New Roman"/>
          <w:lang w:eastAsia="en-GB"/>
        </w:rPr>
      </w:pPr>
    </w:p>
    <w:p w:rsidR="00D27CCA" w:rsidRPr="00D27CCA" w:rsidRDefault="00D27CCA" w:rsidP="00D27CCA">
      <w:pPr>
        <w:rPr>
          <w:rFonts w:eastAsia="Times New Roman"/>
        </w:rPr>
      </w:pPr>
      <w:r w:rsidRPr="00D27CCA">
        <w:rPr>
          <w:rFonts w:eastAsia="Times New Roman"/>
        </w:rPr>
        <w:t xml:space="preserve">Lead officer responsible for signing off the </w:t>
      </w:r>
      <w:proofErr w:type="spellStart"/>
      <w:r w:rsidRPr="00D27CCA">
        <w:rPr>
          <w:rFonts w:eastAsia="Times New Roman"/>
        </w:rPr>
        <w:t>EqIA</w:t>
      </w:r>
      <w:proofErr w:type="spellEnd"/>
      <w:r w:rsidRPr="00D27CCA">
        <w:rPr>
          <w:rFonts w:eastAsia="Times New Roman"/>
        </w:rPr>
        <w:t>: Ian Wright</w:t>
      </w:r>
    </w:p>
    <w:p w:rsidR="00D27CCA" w:rsidRPr="00D27CCA" w:rsidRDefault="00D27CCA" w:rsidP="00D27CCA">
      <w:pPr>
        <w:rPr>
          <w:rFonts w:eastAsia="Times New Roman"/>
        </w:rPr>
      </w:pPr>
    </w:p>
    <w:p w:rsidR="00D27CCA" w:rsidRPr="00D27CCA" w:rsidRDefault="00D27CCA" w:rsidP="00D27CCA">
      <w:pPr>
        <w:rPr>
          <w:rFonts w:eastAsia="Times New Roman"/>
        </w:rPr>
      </w:pPr>
      <w:r w:rsidRPr="00D27CCA">
        <w:rPr>
          <w:rFonts w:eastAsia="Times New Roman"/>
        </w:rPr>
        <w:t>Role: Service Manager</w:t>
      </w:r>
    </w:p>
    <w:p w:rsidR="00D27CCA" w:rsidRPr="00D27CCA" w:rsidRDefault="00D27CCA" w:rsidP="00D27CCA">
      <w:pPr>
        <w:rPr>
          <w:rFonts w:eastAsia="Times New Roman"/>
        </w:rPr>
      </w:pPr>
    </w:p>
    <w:p w:rsidR="00D27CCA" w:rsidRPr="00D27CCA" w:rsidRDefault="00D27CCA" w:rsidP="00D27CCA">
      <w:pPr>
        <w:rPr>
          <w:rFonts w:eastAsia="Times New Roman"/>
        </w:rPr>
      </w:pPr>
      <w:r w:rsidRPr="00D27CCA">
        <w:rPr>
          <w:rFonts w:eastAsia="Times New Roman"/>
        </w:rPr>
        <w:t>Date:  29 July 2016.</w:t>
      </w:r>
    </w:p>
    <w:p w:rsidR="00D27CCA" w:rsidRPr="00D27CCA" w:rsidRDefault="00D27CCA" w:rsidP="00D27CCA">
      <w:pPr>
        <w:rPr>
          <w:rFonts w:eastAsia="Times New Roman"/>
        </w:rPr>
      </w:pPr>
      <w:r w:rsidRPr="00D27CCA">
        <w:rPr>
          <w:rFonts w:eastAsia="Times New Roman"/>
        </w:rPr>
        <w:t xml:space="preserve"> </w:t>
      </w:r>
    </w:p>
    <w:sectPr w:rsidR="00D27CCA" w:rsidRPr="00D27CC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7D" w:rsidRDefault="003E25ED">
    <w:pPr>
      <w:pStyle w:val="Footer"/>
      <w:jc w:val="right"/>
    </w:pPr>
  </w:p>
  <w:p w:rsidR="0064537D" w:rsidRDefault="003E25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7D" w:rsidRDefault="003E25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7D" w:rsidRPr="003D54B7" w:rsidRDefault="003E25ED" w:rsidP="003D54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7D" w:rsidRDefault="003E25E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7D" w:rsidRDefault="003E25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7D" w:rsidRDefault="003E25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7D" w:rsidRDefault="003E25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CA"/>
    <w:rsid w:val="000B4310"/>
    <w:rsid w:val="003E25ED"/>
    <w:rsid w:val="004000D7"/>
    <w:rsid w:val="00504E43"/>
    <w:rsid w:val="007908F4"/>
    <w:rsid w:val="008A22C6"/>
    <w:rsid w:val="00C07F80"/>
    <w:rsid w:val="00D27CCA"/>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27CCA"/>
    <w:pPr>
      <w:tabs>
        <w:tab w:val="center" w:pos="4513"/>
        <w:tab w:val="right" w:pos="9026"/>
      </w:tabs>
    </w:pPr>
  </w:style>
  <w:style w:type="character" w:customStyle="1" w:styleId="FooterChar">
    <w:name w:val="Footer Char"/>
    <w:basedOn w:val="DefaultParagraphFont"/>
    <w:link w:val="Footer"/>
    <w:uiPriority w:val="99"/>
    <w:semiHidden/>
    <w:rsid w:val="00D27CCA"/>
  </w:style>
  <w:style w:type="paragraph" w:styleId="Header">
    <w:name w:val="header"/>
    <w:basedOn w:val="Normal"/>
    <w:link w:val="HeaderChar"/>
    <w:unhideWhenUsed/>
    <w:rsid w:val="00D27CCA"/>
    <w:pPr>
      <w:tabs>
        <w:tab w:val="center" w:pos="4513"/>
        <w:tab w:val="right" w:pos="9026"/>
      </w:tabs>
    </w:pPr>
    <w:rPr>
      <w:rFonts w:eastAsia="Times New Roman" w:cs="Times New Roman"/>
    </w:rPr>
  </w:style>
  <w:style w:type="character" w:customStyle="1" w:styleId="HeaderChar">
    <w:name w:val="Header Char"/>
    <w:basedOn w:val="DefaultParagraphFont"/>
    <w:link w:val="Header"/>
    <w:rsid w:val="00D27CCA"/>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27CCA"/>
    <w:pPr>
      <w:tabs>
        <w:tab w:val="center" w:pos="4513"/>
        <w:tab w:val="right" w:pos="9026"/>
      </w:tabs>
    </w:pPr>
  </w:style>
  <w:style w:type="character" w:customStyle="1" w:styleId="FooterChar">
    <w:name w:val="Footer Char"/>
    <w:basedOn w:val="DefaultParagraphFont"/>
    <w:link w:val="Footer"/>
    <w:uiPriority w:val="99"/>
    <w:semiHidden/>
    <w:rsid w:val="00D27CCA"/>
  </w:style>
  <w:style w:type="paragraph" w:styleId="Header">
    <w:name w:val="header"/>
    <w:basedOn w:val="Normal"/>
    <w:link w:val="HeaderChar"/>
    <w:unhideWhenUsed/>
    <w:rsid w:val="00D27CCA"/>
    <w:pPr>
      <w:tabs>
        <w:tab w:val="center" w:pos="4513"/>
        <w:tab w:val="right" w:pos="9026"/>
      </w:tabs>
    </w:pPr>
    <w:rPr>
      <w:rFonts w:eastAsia="Times New Roman" w:cs="Times New Roman"/>
    </w:rPr>
  </w:style>
  <w:style w:type="character" w:customStyle="1" w:styleId="HeaderChar">
    <w:name w:val="Header Char"/>
    <w:basedOn w:val="DefaultParagraphFont"/>
    <w:link w:val="Header"/>
    <w:rsid w:val="00D27CCA"/>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gov.uk/info/20097/report_it_online/512/make_a_comment_compliment_or_complai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uildingcontrol@oxford.gov.uk" TargetMode="Externa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63875-349C-4D7E-B1BF-CC45340E8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A20D1C24.dotm</Template>
  <TotalTime>12</TotalTime>
  <Pages>7</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Sarah.Claridge</cp:lastModifiedBy>
  <cp:revision>1</cp:revision>
  <dcterms:created xsi:type="dcterms:W3CDTF">2016-08-16T13:23:00Z</dcterms:created>
  <dcterms:modified xsi:type="dcterms:W3CDTF">2016-08-16T13:35:00Z</dcterms:modified>
</cp:coreProperties>
</file>